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FF622A" w14:textId="77777777" w:rsidR="00AD43EC" w:rsidRPr="00AD43EC" w:rsidRDefault="00AD43EC" w:rsidP="00AD43EC">
      <w:pPr>
        <w:spacing w:after="0"/>
        <w:jc w:val="right"/>
        <w:rPr>
          <w:rFonts w:ascii="Times New Roman" w:hAnsi="Times New Roman" w:cs="Times New Roman"/>
          <w:sz w:val="24"/>
          <w:szCs w:val="24"/>
        </w:rPr>
      </w:pPr>
      <w:r w:rsidRPr="00AD43EC">
        <w:rPr>
          <w:rFonts w:ascii="Times New Roman" w:hAnsi="Times New Roman" w:cs="Times New Roman"/>
          <w:sz w:val="24"/>
          <w:szCs w:val="24"/>
        </w:rPr>
        <w:t>Қазақстан Реcпубликасының</w:t>
      </w:r>
    </w:p>
    <w:p w14:paraId="7C65BC52" w14:textId="77777777" w:rsidR="00AD43EC" w:rsidRPr="00AD43EC" w:rsidRDefault="00AD43EC" w:rsidP="00AD43EC">
      <w:pPr>
        <w:spacing w:after="0"/>
        <w:jc w:val="right"/>
        <w:rPr>
          <w:rFonts w:ascii="Times New Roman" w:hAnsi="Times New Roman" w:cs="Times New Roman"/>
          <w:sz w:val="24"/>
          <w:szCs w:val="24"/>
        </w:rPr>
      </w:pPr>
      <w:r w:rsidRPr="00AD43EC">
        <w:rPr>
          <w:rFonts w:ascii="Times New Roman" w:hAnsi="Times New Roman" w:cs="Times New Roman"/>
          <w:sz w:val="24"/>
          <w:szCs w:val="24"/>
        </w:rPr>
        <w:t>Қаржы министрі</w:t>
      </w:r>
    </w:p>
    <w:p w14:paraId="65F69889" w14:textId="77777777" w:rsidR="00AD43EC" w:rsidRPr="00AD43EC" w:rsidRDefault="00AD43EC" w:rsidP="00AD43EC">
      <w:pPr>
        <w:spacing w:after="0"/>
        <w:jc w:val="right"/>
        <w:rPr>
          <w:rFonts w:ascii="Times New Roman" w:hAnsi="Times New Roman" w:cs="Times New Roman"/>
          <w:sz w:val="24"/>
          <w:szCs w:val="24"/>
        </w:rPr>
      </w:pPr>
      <w:r w:rsidRPr="00AD43EC">
        <w:rPr>
          <w:rFonts w:ascii="Times New Roman" w:hAnsi="Times New Roman" w:cs="Times New Roman"/>
          <w:sz w:val="24"/>
          <w:szCs w:val="24"/>
        </w:rPr>
        <w:t>2025 жылғы 17 желтоқсандағы</w:t>
      </w:r>
    </w:p>
    <w:p w14:paraId="2E7C162A" w14:textId="47BD4549" w:rsidR="00AD43EC" w:rsidRPr="00AD43EC" w:rsidRDefault="00AD43EC" w:rsidP="00AD43EC">
      <w:pPr>
        <w:spacing w:after="0"/>
        <w:jc w:val="right"/>
        <w:rPr>
          <w:rFonts w:ascii="Times New Roman" w:hAnsi="Times New Roman" w:cs="Times New Roman"/>
          <w:sz w:val="24"/>
          <w:szCs w:val="24"/>
        </w:rPr>
      </w:pPr>
      <w:r w:rsidRPr="00AD43EC">
        <w:rPr>
          <w:rFonts w:ascii="Times New Roman" w:hAnsi="Times New Roman" w:cs="Times New Roman"/>
          <w:sz w:val="24"/>
          <w:szCs w:val="24"/>
        </w:rPr>
        <w:t>№ 782 бұйрығына</w:t>
      </w:r>
    </w:p>
    <w:p w14:paraId="767D4054" w14:textId="293A50EF" w:rsidR="00AD43EC" w:rsidRDefault="00840954" w:rsidP="00AD43EC">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bookmarkStart w:id="0" w:name="_GoBack"/>
      <w:bookmarkEnd w:id="0"/>
      <w:r w:rsidR="00AD43EC" w:rsidRPr="00AD43EC">
        <w:rPr>
          <w:rFonts w:ascii="Times New Roman" w:hAnsi="Times New Roman" w:cs="Times New Roman"/>
          <w:sz w:val="24"/>
          <w:szCs w:val="24"/>
        </w:rPr>
        <w:t>осымша</w:t>
      </w:r>
    </w:p>
    <w:p w14:paraId="04333683" w14:textId="77777777" w:rsidR="00840954" w:rsidRPr="00AD43EC" w:rsidRDefault="00840954" w:rsidP="00AD43EC">
      <w:pPr>
        <w:spacing w:after="0"/>
        <w:jc w:val="right"/>
        <w:rPr>
          <w:rFonts w:ascii="Times New Roman" w:hAnsi="Times New Roman" w:cs="Times New Roman"/>
          <w:sz w:val="24"/>
          <w:szCs w:val="24"/>
        </w:rPr>
      </w:pPr>
    </w:p>
    <w:p w14:paraId="77F3DF23" w14:textId="77777777" w:rsidR="00AD43EC" w:rsidRPr="00AD43EC" w:rsidRDefault="00AD43EC" w:rsidP="00AD43EC">
      <w:pPr>
        <w:spacing w:after="0" w:line="240" w:lineRule="auto"/>
        <w:jc w:val="right"/>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«Мұнай және (немесе)</w:t>
      </w:r>
    </w:p>
    <w:p w14:paraId="61C44297" w14:textId="77777777" w:rsidR="00AD43EC" w:rsidRPr="00AD43EC" w:rsidRDefault="00AD43EC" w:rsidP="00AD43EC">
      <w:pPr>
        <w:spacing w:after="0" w:line="240" w:lineRule="auto"/>
        <w:jc w:val="right"/>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газ конденсаты экспорты»</w:t>
      </w:r>
    </w:p>
    <w:p w14:paraId="413B84E1" w14:textId="77777777" w:rsidR="00AD43EC" w:rsidRPr="00AD43EC" w:rsidRDefault="00AD43EC" w:rsidP="00AD43EC">
      <w:pPr>
        <w:spacing w:after="0" w:line="240" w:lineRule="auto"/>
        <w:jc w:val="right"/>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есептілік нысанына</w:t>
      </w:r>
    </w:p>
    <w:p w14:paraId="23658667" w14:textId="77777777" w:rsidR="00AD43EC" w:rsidRPr="00AD43EC" w:rsidRDefault="00AD43EC" w:rsidP="00AD43EC">
      <w:pPr>
        <w:spacing w:after="0" w:line="240" w:lineRule="auto"/>
        <w:jc w:val="right"/>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қосымша</w:t>
      </w:r>
    </w:p>
    <w:p w14:paraId="08E1EF05" w14:textId="77777777" w:rsidR="00AD43EC" w:rsidRPr="00AD43EC" w:rsidRDefault="00AD43EC" w:rsidP="00AD43EC">
      <w:pPr>
        <w:spacing w:line="240" w:lineRule="auto"/>
        <w:jc w:val="center"/>
        <w:textAlignment w:val="baseline"/>
        <w:rPr>
          <w:rFonts w:ascii="Times New Roman" w:eastAsia="Times New Roman" w:hAnsi="Times New Roman" w:cs="Times New Roman"/>
          <w:b/>
          <w:bCs/>
          <w:color w:val="000000"/>
          <w:sz w:val="24"/>
          <w:szCs w:val="24"/>
          <w:lang w:eastAsia="ru-RU"/>
        </w:rPr>
      </w:pPr>
      <w:r w:rsidRPr="00AD43EC">
        <w:rPr>
          <w:rFonts w:ascii="Times New Roman" w:eastAsia="Times New Roman" w:hAnsi="Times New Roman" w:cs="Times New Roman"/>
          <w:b/>
          <w:bCs/>
          <w:color w:val="000000"/>
          <w:sz w:val="24"/>
          <w:szCs w:val="24"/>
          <w:lang w:eastAsia="ru-RU"/>
        </w:rPr>
        <w:t>«Мұнай және (немесе) газ конденсаты экспорты» есептілік нысанын толтыру бойынша түсіндірме</w:t>
      </w:r>
    </w:p>
    <w:p w14:paraId="5E9B3EDF"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«Мұнай және (немесе) газ конденсаты экспорты» есептілік нысаны мынадай түрде толтырылады:</w:t>
      </w:r>
    </w:p>
    <w:p w14:paraId="04C7E9BA"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 «№» деген 1-бағанда реттік нөмірі көрсетіледі (өтпелі нөмірлеу);</w:t>
      </w:r>
    </w:p>
    <w:p w14:paraId="045E2997"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 «БСН» деген 2-бағанда жөнелтуші - заңды тұлғаның бизнес-сәйкестендіру нөмірі көрсетіледі;</w:t>
      </w:r>
    </w:p>
    <w:p w14:paraId="2B6E2EFE"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 «Жөнелтушінің (экспорттаушының) атауы» деген 3-бағанда заңды тұлғаның (жөнелтушінің) толық атауы көрсетіліп, оның ұйымдық-құқықтық нысанына сілтеме жасалады;</w:t>
      </w:r>
    </w:p>
    <w:p w14:paraId="3D0D956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 «Салық кезеңі» деген 4-бағанда мәмілелер мониторингі бойынша есептілік тапсырылатын кезең көрсетіледі;</w:t>
      </w:r>
    </w:p>
    <w:p w14:paraId="4D293CB3"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 «Тауарларға арналған декларацияның (Өтініштің) күні» деген 5-бағанда тауарларға арналған декларацияның немесе тауарларды әкелу және жанама салықтарды төлеу туралы өтініштің (бұдан әрі – Өтініш) күні көрсетіледі. Бұл ретте Өтініштің күні Еуразиялық экономикалық одаққа мүше мемлекеттермен сыртқы экономикалық қызмет жасасқан жағдайда көрсетіледі. Күні «күні,айы,жылы» форматында көрсетіледі;</w:t>
      </w:r>
    </w:p>
    <w:p w14:paraId="420A8647"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 «Тауарларға арналған декларацияның (Өтініштің) №» деген 6-бағанда тауарларға арналған декларацияның немесе Өтініштің нөмірі көрсетіледі (бұл ретте Өтініштің нөмірі Еуразиялық экономикалық одаққа мүше мемлекеттермен сыртқы экономикалық қызмет жасасқан жағдайда көрсетіледі);</w:t>
      </w:r>
    </w:p>
    <w:p w14:paraId="28CE372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7) «ЕАЭО СЭҚ ТН коды» деген 7-бағанда Еуразиялық экономикалық одақтың Сыртқы экономикалық қызметінің тауар номенклатурасының коды көрсетіледі;</w:t>
      </w:r>
    </w:p>
    <w:p w14:paraId="0A27639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8) «Тауардың атауы» деген 8-бағанда экспортталатын тауардың атауы көрсетіледі;</w:t>
      </w:r>
    </w:p>
    <w:p w14:paraId="24251C3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9) «Тауарды жөнелту елі» деген 9-бағанда тауар экспортталатын ел көрсетіледі;</w:t>
      </w:r>
    </w:p>
    <w:p w14:paraId="3EB8E4FE"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10) «Тауарға меншік құқығы ауысқаннан кейін тасымалдау түрі/түрлері» деген 10-бағанда «Кедендік декларацияны толтыру үшін пайдаланылатын жіктеуіштер туралы» Кеден одағы Комиссиясының 2010 жылғы 20 қыркүйектегі № 378 шешімімен (бұдан әрі – № 378 Шешімі) бекітілген Көлік және тауарларды тасымалдау түрлерінің жіктеуішіне сәйкес тасымалдау түрінің цифрлық коды көрсетіледі. Бұл ретте, егер тауар бірінен кейін бірі бірнеше көлік түрімен тасымалданса, сәйкес кодтар тасымалдау тәртібіне сәйкес, бірінші қолданылатын көлік түрінен бастап көрсетіледі (мысалы, теңіз/өзен көлігімен тасымалдау кезінде «10» коды көрсетіледі. Ал теміржол, одан кейін теңіз/өзен, соңында құбыр көлігімен дәйекті түрде жүзеге асырылатын аралас тасымалдау кезінде «20; 10; 71» кодтары көрсетіледі);</w:t>
      </w:r>
    </w:p>
    <w:p w14:paraId="5635AAC8"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11) «Тауарды өндіруші» деген 11-бағанда осындай деректер болған жағдайда, тауарды өндіруші көрсетіледі;</w:t>
      </w:r>
    </w:p>
    <w:p w14:paraId="63E5919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12) «Тауар белгісінің (сауда маркасының, брендінің) болуы» деген 12-бағанда ондай деректер болған жағдайда, ағылшын тілінде тауар белгісі (сауда маркасы, бренді) көрсетіледі (мысалы, KEBCO немесе CPC Blend);</w:t>
      </w:r>
    </w:p>
    <w:p w14:paraId="790E82D9"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lastRenderedPageBreak/>
        <w:t>13) «Тауарды жеткізу шарттары (INCOTERMS бойынша)» деген 13-бағанда тауарды INCOTERMS сәйкес ағылшын тілінде жеткізу шарттары көрсетіледі (мысалы, FOB Ust-Luga или DAP Alashankou ағылшынша бас әріптерімен толтырылады);</w:t>
      </w:r>
    </w:p>
    <w:p w14:paraId="3CBEC5DA"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14) «Тауарды өткізу күні (меншік құқығының ауысу күні)» деген 14-бағанда тауарды өткізу күні «күні,айы,жылы» форматында көрсетіледі. Тауарды өткізу күні меншік құқығының ауысу күні болып табылады;</w:t>
      </w:r>
    </w:p>
    <w:p w14:paraId="7DB9225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15) «Тауарды жөнелту орны» деген 15-бағанда тауарды жөнелту орны ағылшын тілінде көрсетіледі;</w:t>
      </w:r>
    </w:p>
    <w:p w14:paraId="426693B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16) «Тауардың межеленген елі» деген 16-бағанда тауардың межеленген елі көрсетіледі;</w:t>
      </w:r>
    </w:p>
    <w:p w14:paraId="743E5528"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17) «Тауардың межелі елдегі жеткізу пункті» деген 17-бағанда тауардың межелі елдегі жеткізу пункті ағылшын тілінде көрсетіледі;</w:t>
      </w:r>
    </w:p>
    <w:p w14:paraId="1655D2C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18) «Сатып алушының атауы» деген 18-бағанда жеке тұлғаның тегі, аты, әкесінің аты (ол болған жағдайда) немесе тауарды сатып алушы заңды тұлғаның атауы көрсетіледі;</w:t>
      </w:r>
    </w:p>
    <w:p w14:paraId="7583B77D"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19) «Сатып алушының заңды мекенжайы» деген 19-бағанда сатып алушының заңды мекенжайы көрсетіледі;</w:t>
      </w:r>
    </w:p>
    <w:p w14:paraId="59233423"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20) «Сатып алушының тіркелген елі» деген 20-бағанда сатып алушының тіркелген елі көрсетіледі;</w:t>
      </w:r>
    </w:p>
    <w:p w14:paraId="36941B2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21) «Сатып алушының сауда жасайтын елінің коды» деген 21-бағанда № 378 Шешімімен бекітілген Әлем елдерінің жіктеуішіне сәйкес тауарды сататын елдің цифрлық коды көрсетіледі (мәмілеге қатысушы Қазақстан Республикасының кедендік шекарасы арқылы тауарлар өткізілетін келісімшарт жасасқан тұлға тіркелген немесе тұрақты тұратын ел сауда елі деп түсініледі);</w:t>
      </w:r>
    </w:p>
    <w:p w14:paraId="6AE1707E"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22) «Тараптардың өзара байланысы туралы ақпарат (иә/жоқ)» деген 22-бағанда тараптардың (жөнелтуші мен сатып алушының) өзара байланысы туралы ақпарат «иә» немесе «жоқ» форматында көрсетіледі;</w:t>
      </w:r>
    </w:p>
    <w:p w14:paraId="65A571C1"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23) «Жеткізуге (сатып алуға-сатуға) арналған келісімшарттың (шарттың) №» деген 23-бағанда келісімшарттың (шарттың) нөмірі көрсетіледі;</w:t>
      </w:r>
    </w:p>
    <w:p w14:paraId="1709ED2E"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24) «Жеткізуге (сатып алуға-сатуға) арналған келісімшарттың (шарттың) күні» деген 24-бағанда келісімшарттың (шарттың) күні «күні,айы,жылы» форматында көрсетіледі;</w:t>
      </w:r>
    </w:p>
    <w:p w14:paraId="72DCBF0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25) «Электрондық шот-фактураның №» деген 25-бағанда электрондық шот-фактураның тіркеу нөмірі көрсетіледі;</w:t>
      </w:r>
    </w:p>
    <w:p w14:paraId="199A183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26) «Электрондық шот-фактураның күні» деген 26-бағанда электрондық шот-фактураның күні «күні,айы,жылы» форматында көрсетіледі;</w:t>
      </w:r>
    </w:p>
    <w:p w14:paraId="479EA169"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27) «Өткізу көлемі, баррель» деген 27-бағанда өткізу көлемі баррельде көрсетіледі;</w:t>
      </w:r>
    </w:p>
    <w:p w14:paraId="2BA306E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28) «Өткізу көлемі, тонна» деген 28-бағанда өткізу көлемі тоннада көрсетіледі;</w:t>
      </w:r>
    </w:p>
    <w:p w14:paraId="284D540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29) «Өткізу көлемі, баррелизация коэффициенті» деген 29-бағанда үтірден кейін 3 (үш) белгіге дейін дөңгелектелген баррелизация коэффициенті көрсетіледі;</w:t>
      </w:r>
    </w:p>
    <w:p w14:paraId="399DE85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30) «Құн (келісімшарт (шарт) валютасында)» деген 30-бағанда мәміле құны келісімшарт (шарт) валютасында көрсетіледі;</w:t>
      </w:r>
    </w:p>
    <w:p w14:paraId="79E709E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31) «Мәміле (өткізу) бағасы (келісімшарт (шарт) валютасында)» деген 31-бағанда мәміленің келісімшарт (шарт) валютасында үтірден кейін 3 (үш) белгіге дейін дөңгелектелген бағасы көрсетіледі;</w:t>
      </w:r>
    </w:p>
    <w:p w14:paraId="2F72C00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32) «Келісімшарт (шарт) валютасы» деген 32-бағанда келісімшарт (шарт) бойынша экспортталатын тауарға төлем жүзеге асырылған валюта көрсетіледі;</w:t>
      </w:r>
    </w:p>
    <w:p w14:paraId="603D8483"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33) «Меншік құқығының ауысу күніне теңге бағамы» деген 33-бағанда меншік құқығының ауысу күніне келісімшарт (шарт) валютасына теңгенің ресми бағамы көрсетіледі;</w:t>
      </w:r>
    </w:p>
    <w:p w14:paraId="331189B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 xml:space="preserve">34) «Баға белгілеу әдістемесі (формуласы)» деген 34-бағанда тауарға баға белгілеу формуласы және келісімшарттың (шарттың) ережелеріне сәйкес формуланың ашып жазылуы көрсетіледі (мысалы, P=B+S-D (+/-) K, мұндағы P-тауар бойынша мәміле (сату) </w:t>
      </w:r>
      <w:r w:rsidRPr="00AD43EC">
        <w:rPr>
          <w:rFonts w:ascii="Times New Roman" w:eastAsia="Times New Roman" w:hAnsi="Times New Roman" w:cs="Times New Roman"/>
          <w:color w:val="000000"/>
          <w:sz w:val="24"/>
          <w:szCs w:val="24"/>
          <w:lang w:eastAsia="ru-RU"/>
        </w:rPr>
        <w:lastRenderedPageBreak/>
        <w:t>бағасы, B-нарықтық баға белгіленімі, S-спрэд, D-дифференциал, K-API градусы бойынша түзету);</w:t>
      </w:r>
    </w:p>
    <w:p w14:paraId="42DD933D"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35) «Нарықтық бағаны айқындау үшін қолданылатын әдіс» деген 35-бағанда Қазақстан Республикасының «Трансферттік баға белгілеу туралы» Заңының 12-бабымен айқындалған және нарықтық бағаны айқындау үшін мәмілеге қатысушы қолданатын әдістердің бірі көрсетіледі;</w:t>
      </w:r>
    </w:p>
    <w:p w14:paraId="49666FDD"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36) «Ақпарат көзінің атауы» деген 36-бағанда тауардың нарықтық бағасын айқындау үшін қолданылатын ақпарат көзі көрсетіледі;</w:t>
      </w:r>
    </w:p>
    <w:p w14:paraId="79DE4FE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37) «Дифференциал (ашып жазумен) – FOB «КҚК-Р» (Каспий Құбыржол Консорциумы – Ресей) терминалы» деген 37-бағанда дифференциалды құрайтын мөлшерлердің жалпы сомасы барреліне АҚШ долларымен көрсетіледі;</w:t>
      </w:r>
    </w:p>
    <w:p w14:paraId="60ACD405"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38) «Дифференциал (ашып жазумен) – FOB «КҚК-Р» (Каспий Құбыржол Консорциумы – Ресей) терминалы» деген 37.1, 37.2, 37.3, 37.4, 37.5, 37.6, 37.7, 37.8 және 37.9 бағандарда FOB «КТК-Р терминалы» шарттарымен тауарды экспорттау кезінде құжатпен және (немесе) ақпарат көздерімен расталған дифференциалды құрайтын мөлшері көрсетіледі;</w:t>
      </w:r>
    </w:p>
    <w:p w14:paraId="614EA22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39) «Дифференциал (ашып жазумен) – FOB «КҚК-Р» (Каспий Құбыржол Консорциумы – Ресей) терминалы» деген 37.10 бағанда 37.1, 37.2, 37.3, 37.4, 37.5, 37.6, 37.7, 37.8 және 37.9 бағандарға енгізілмеген іс-жүзінде жұмсалған шығыстардың мөлшері ашып жазумен көрсетіледі;</w:t>
      </w:r>
    </w:p>
    <w:p w14:paraId="20AF7FF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40) «Дифференциал (ашып жазумен) – FOB Атырау – Самара бағыты бойынша Қара теңіз порты» деген 38-бағанда дифференциалды құрайтын мөлшерлердің жалпы сомасы барреліне АҚШ долларымен көрсетіледі;</w:t>
      </w:r>
    </w:p>
    <w:p w14:paraId="07CC2F39"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41) «Дифференциал (ашып жазумен) – FOB Атырау – Самара бағыты бойынша Қара теңіз порты» деген 38.1, 38.2, 38.3, 38.4, 38.5, 38.6, 38.7, 38.8 және 38.9 бағандарда FOB Атырау – Самара бағыты бойынша Қара теңіздің порты шарттарымен тауарды экспорттау кезінде құжатпен және (немесе) ақпарат көздерімен расталған дифференциалды құрайтын мөлшері көрсетіледі;</w:t>
      </w:r>
    </w:p>
    <w:p w14:paraId="3F3C5C0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42) «Дифференциал (ашып жазумен) – FOB Атырау – Самара бағыты бойынша Қара теңіз порты» деген 38.10 бағанда 38.1, 38.2, 38.3, 38.4, 38.5, 38.6, 38.7, 38.8 және 38.9 бағандарға енгізілмеген іс-жүзінде жұмсалған шығыстардың мөлшері ашып жазумен көрсетіледі;</w:t>
      </w:r>
    </w:p>
    <w:p w14:paraId="09A416FF"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43) «Дифференциал (ашып жазумен) – FOB Қазақстан Республикасының теміржол станциясы және (немесе) Ақтау-Махачкала-Новороссийск порты бағыты бойынша Қара теңіз порттары» деген 39-бағанда дифференциалды құрайтын мөлшерлердің жалпы сомасы барреліне АҚШ долларымен көрсетіледі;</w:t>
      </w:r>
    </w:p>
    <w:p w14:paraId="7712F7E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44) «Дифференциал (ашып жазумен) – FOB Қазақстан Республикасының теміржол станциясы және (немесе) Ақтау-Махачкала-Новороссийск порты бағыты бойынша Қара теңіз порттары» деген 39.1, 39.2, 39.3, 39.4, 39.5, 39.6, 39.7, 39.8, 39.9, 39.10, 39.11, 39.12, 39.13, 39.14, 39.15, 39.16, 39.17, 39.18, 39.19, 39.20, 39.21, 39.22, 39.23 және 39.24 бағандарда Қазақстан Республикасының теміржол станциясы және (немесе) Ақтау-Махачкала-Новороссийск порты бағыты бойынша Қара теңіз порттары шарттарымен тауарды экспорттау кезінде құжатпен және (немесе) ақпарат көздерімен расталған дифференциалды құрайтын мөлшері көрсетіледі;</w:t>
      </w:r>
    </w:p>
    <w:p w14:paraId="2DBDF6E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45) «Дифференциал (ашып жазумен) – FOB Қазақстан Республикасының теміржол станциясы және (немесе) Ақтау-Махачкала-Новороссийск порты бағыты бойынша Қара теңіз порттары» деген 39.25 бағанда 39.1, 39.2, 39.3, 39.4, 39.5, 39.6, 39.7, 39.8, 39.9, 39.10, 39.11, 39.12, 39.13, 39.14, 39.15, 39.16, 39.17, 39.18, 39.19, 39.20, 39.21, 39.22, 39.23 және 39.24 бағандарға енгізілмеген іс-жүзінде жұмсалған шығыстардың мөлшері ашып жазумен көрсетіледі;</w:t>
      </w:r>
    </w:p>
    <w:p w14:paraId="6BB67BA5"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 xml:space="preserve">46) «Дифференциал (ашып жазумен) – FOB Қазақстан Республикасының теміржол станциясы және (немесе) Ақтау-Баку/Сангачал-Батуми порты бағыты бойынша Қара теңіз </w:t>
      </w:r>
      <w:r w:rsidRPr="00AD43EC">
        <w:rPr>
          <w:rFonts w:ascii="Times New Roman" w:eastAsia="Times New Roman" w:hAnsi="Times New Roman" w:cs="Times New Roman"/>
          <w:color w:val="000000"/>
          <w:sz w:val="24"/>
          <w:szCs w:val="24"/>
          <w:lang w:eastAsia="ru-RU"/>
        </w:rPr>
        <w:lastRenderedPageBreak/>
        <w:t>порттары» деген 40-бағанда дифференциалды құрайтын мөлшерлердің жалпы сомасы барреліне АҚШ долларымен көрсетіледі;</w:t>
      </w:r>
    </w:p>
    <w:p w14:paraId="52B266D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47) «Дифференциал (ашып жазумен) – FOB Қазақстан Республикасының теміржол станциясы және (немесе) Ақтау-Баку/Сангачал-Батуми порты бағыты бойынша Қара теңіз порттары» деген 40.1, 40.2, 40.3, 40.4, 40.5, 40.6, 40.7, 40.8, 40.9, 40.10, 40.11, 40.12, 40.13, 40.14, 40.15, 40.16, 40.17, 40.18, 40.19, 40.20, 40.21 және 40.22 бағандарда Қазақстан Республикасының теміржол станциясы және (немесе) Ақтау-Баку/Сангачал-Батуми порты бағыты бойынша Қара теңіз порттары шарттарымен тауарды экспорттау кезінде құжатпен және (немесе) ақпарат көздерімен расталған дифференциалды құрайтын мөлшері көрсетіледі;</w:t>
      </w:r>
    </w:p>
    <w:p w14:paraId="211F662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48) «Дифференциал (ашып жазумен) – FOB Қазақстан Республикасының теміржол станциясы және (немесе) Ақтау-Баку/Сангачал-Батуми порты бағыты бойынша Қара теңіз порттары» деген 40.23 бағанда 40.1, 40.2, 40.3, 40.4, 40.5, 40.6, 40.7, 40.8, 40.9, 40.10, 40.11, 40.12, 40.13, 40.14, 40.15, 40.16, 40.17, 40.18, 40.19, 40.20, 40.21 және 40.22 бағандарға енгізілмеген іс-жүзінде жұмсалған шығыстардың мөлшері ашып жазумен көрсетіледі;</w:t>
      </w:r>
    </w:p>
    <w:p w14:paraId="4C9D995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49) «Дифференциал (ашып жазумен) – Қазақстан Республикасының теміржол станциясы және (немесе) Ақтау-Баку/Сангачал-Джейхан порты бағыты бойынша Жерорта теңіз порттары» деген 41-бағанда дифференциалды құрайтын мөлшерлердің жалпы сомасы барреліне АҚШ долларымен көрсетіледі;</w:t>
      </w:r>
    </w:p>
    <w:p w14:paraId="550F7B09"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50) «Дифференциал (ашып жазумен) – Қазақстан Республикасының теміржол станциясы және (немесе) Ақтау-Баку/Сангачал-Джейхан порты бағыты бойынша Жерорта теңіз порттары» деген 41.1, 41.2, 41.3, 41.4, 41.5, 41.6, 41.7, 41.8, 41.9, 41.10, 41.11, 41.12, 41.13, 41.14, 41.15, 41.16, 41.17, 41.18, 41.19, 41.20 және 41.21 бағандарда Қазақстан Республикасының теміржол станциясы және (немесе) Ақтау-Баку/Сангачал-Джейхан порты бағыты бойынша Жерорта теңіз порттары шарттарымен тауарды экспорттау кезінде құжатпен және (немесе) ақпарат көздерімен расталған дифференциалды құрайтын мөлшері көрсетіледі;</w:t>
      </w:r>
    </w:p>
    <w:p w14:paraId="4DEFF477"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51) «Дифференциал (ашып жазумен) – Қазақстан Республикасының теміржол станциясы және (немесе) Ақтау-Баку/Сангачал-Джейхан порты бағыты бойынша Жерорта теңіз порттары» деген 41.22 бағанда 41.1, 41.2, 41.3, 41.4, 41.5, 41.6, 41.7, 41.8, 41.9, 41.10, 41.11, 41.12, 41.13, 41.14, 41.15, 41.16, 41.17, 41.18, 41.19, 41.20 және 41.21 бағандарға енгізілмеген іс-жүзінде жұмсалған шығыстардың мөлшері ашып жазумен көрсетіледі;</w:t>
      </w:r>
    </w:p>
    <w:p w14:paraId="09825E2A"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52) «Дифференциал (ашып жазумен) – Балтық теңіз порттары» деген 42-бағанда дифференциалды құрайтын мөлшерлердің жалпы сомасы барреліне АҚШ долларымен көрсетіледі;</w:t>
      </w:r>
    </w:p>
    <w:p w14:paraId="6963181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53) «Дифференциал (ашып жазумен) – Балтық теңіз порттары» деген 42.1, 42.2, 42.3, 42.4, 42.5, 42.6, 42.7, 42.8, 42.9, 42.10 және 42.11 бағандарда Балтық теңіз порттары арқылы тауарды экспорттау кезінде құжатпен және (немесе) ақпарат көздерімен расталған дифференциалды құрайтын мөлшері көрсетіледі;</w:t>
      </w:r>
    </w:p>
    <w:p w14:paraId="199F47D4"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54) «Дифференциал (ашып жазумен) – Балтық теңіз порттары» деген 42.12 бағанда 42.1, 42.2, 42.3, 42.4, 42.5, 42.6, 42.7, 42.8, 42.9, 42.10 және 42.11 бағандарға енгізілмеген іс-жүзінде жұмсалған шығыстардың мөлшері ашып жазумен көрсетіледі;</w:t>
      </w:r>
    </w:p>
    <w:p w14:paraId="0E9348F7"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55) «Дифференциал (ашып жазумен) – «Дружба» магистральдық мұнай құбыры» деген 43-бағанда дифференциалды құрайтын мөлшерлердің жалпы сомасы барреліне АҚШ долларымен көрсетіледі;</w:t>
      </w:r>
    </w:p>
    <w:p w14:paraId="4362E101"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56) «Дифференциал (ашып жазумен) – «Дружба» магистральдық мұнай құбыры» деген 43.1, 43.2, 43.3 және 43.4 бағандарда «Дружба» магистральдық мұнай құбырымен тауарды экспорттау кезінде құжатпен және (немесе) ақпарат көздерімен расталған дифференциалды құрайтын мөлшері көрсетіледі;</w:t>
      </w:r>
    </w:p>
    <w:p w14:paraId="435EC2D2"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57) «Дифференциал (ашып жазумен) – «Дружба» магистральдық мұнай құбыры» деген 43.5 бағанда 43.1, 43.2, 43.3 және 43.4 бағандарға енгізілмеген іс-жүзінде жұмсалған шығыстардың мөлшері ашып жазумен көрсетіледі;</w:t>
      </w:r>
    </w:p>
    <w:p w14:paraId="2564DBDD"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lastRenderedPageBreak/>
        <w:t>58) «Дифференциал (ашып жазумен) – теміржол көлігімен экспортталатын шикі мұнай және газ конденсаты» деген 44-бағанда дифференциалды құрайтын мөлшерлердің жалпы сомасы шикі мұнай бойынша барреліне АҚШ долларымен және газ конденсаты бойынша тоннасына АҚШ долларымен көрсетіледі;</w:t>
      </w:r>
    </w:p>
    <w:p w14:paraId="29538481"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59) «Дифференциал (ашып жазумен) – теміржол көлігімен экспортталатын шикі мұнай және газ конденсаты» деген 44.1, 44.2, 44.3 және 44.4 бағандарда теміржол көлігімен шикі мұнай және газ конденсатты экспорттау кезінде құжатпен және (немесе) ақпарат көздерімен расталған дифференциалды құрайтын мөлшері көрсетіледі;</w:t>
      </w:r>
    </w:p>
    <w:p w14:paraId="040F0CD4"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60) «Дифференциал (ашып жазумен) – теміржол көлігімен экспортталатын шикі мұнай және газ конденсаты» деген 44.5 бағанда 44.1, 44.2, 44.3 және 44.4 бағандарға енгізілмеген іс-жүзінде жұмсалған шығыстардың мөлшері ашып жазумен көрсетіледі;</w:t>
      </w:r>
    </w:p>
    <w:p w14:paraId="506BCAD3"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61) «Дифференциал (ашып жазумен) – газ конденсаты» деген 45-бағанда дифференциалды құрайтын мөлшерлердің жалпы сомасы тоннасына АҚШ долларымен көрсетіледі;</w:t>
      </w:r>
    </w:p>
    <w:p w14:paraId="5250E821"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62) «Дифференциал (ашып жазумен) – газ конденсаты» деген 45.1, 45.2, 45.3, 45.4, 45.5, 45.6, 45.7, 45.8 және 45.9 бағандарда газ конденсатты экспорттау кезінде құжатпен және (немесе) ақпарат көздерімен расталған дифференциалды құрайтын мөлшері көрсетіледі;</w:t>
      </w:r>
    </w:p>
    <w:p w14:paraId="04E60DE9"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63) «Дифференциал (ашып жазумен) – газ конденсаты» деген 45.10 бағанда 45.1, 45.2, 45.3, 45.4, 45.5, 45.6, 45.7, 45.8 және 45.9 бағандарға енгізілмеген іс-жүзінде жұмсалған шығыстардың мөлшері ашып жазумен көрсетіледі;</w:t>
      </w:r>
    </w:p>
    <w:p w14:paraId="08B067E8"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64) «API градусы бойынша бағаны түзету» деген 46-бағанда, егер тауарды сатып алу-сату келісімшартының шарттары бойынша тауардың сапасы тығыздықтың базалық шектерінің стандартты аралықтарынан жоғары/төмен болған жағдайда, API (эскалация-деэскаляция) градусы бойынша бағаны түзету мөлшері барреліне АҚШ долларымен көрсетіледі. API градусы бойынша бағаны түзету үтірден кейін 3 (үш) белгіге дейін дөңгелектенеді;</w:t>
      </w:r>
    </w:p>
    <w:p w14:paraId="728EF4F6"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65) «Мұнайға немесе газ конденсатына белгіленімнің атауы» деген 47-бағанда ресми танылған ақпарат көздерінде жарияланатын және өткізу бағасын есептеу мақсаттары үшін пайдаланылатын мұнайға немесе газ конденсатына белгіленімнің толық атауы көрсетіледі (мысалы, Brent Dated немесе KEBCO CIF Med);</w:t>
      </w:r>
    </w:p>
    <w:p w14:paraId="71587EB8"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66) «Мұнай немесе газ конденсаты үшін белгіленім кезеңі» деген 48-бағанда белгіленім кезеңі көрсетіледі. Тауарды теңіз көлігімен өткізген кезде –тауарға меншік құқығы сатып алушыға ауысқан күнге дейін бес белгіленім күнінен аспайтын және тауарға меншік құқығы сатып алушыға ауысқан күннен кейін бес белгіленім күнінен аспайтын «күні,айы,жылы» немесе «күні,айы,жылы - күні,айы,жылы» форматында, тауарды теңіз көлігімен өткізуді қоспағанда, магистральдық құбыржол көлігімен және көліктің өзге түрімен өткізу кезінде тауарға меншік құқығы сатып алушыға ауысқан айдың бірінші күнінен бастап соңғы күніне дейін «күні,айы,жылы - күні,айы,жылы»;</w:t>
      </w:r>
    </w:p>
    <w:p w14:paraId="6B0254B3"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67) «Мұнайдың немесе газ конденсатының ресми ақпарат көзінен белгіленім» деген 49-бағанда тауарды сатып алу-сату келісімшартының шарттары бойынша белгіленім кезеңіне сәйкес шикі мұнай бойынша барреліне АҚШ долларымен және газ конденсаты бойынша тоннасына АҚШ долларымен ресми танылған ақпарат көзінен алынған шикі мұнай немесе газ конденсатының бағасы көрсетіледі. Белгіленім үтірден кейін 3 (үш) белгіге дейін дөңгелектенеді;</w:t>
      </w:r>
    </w:p>
    <w:p w14:paraId="53783A9B"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68) «Спрэд атауы» деген 50-бағанда ресми танылған ақпарат көздерінде жарияланатын және өткізу бағасын есептеу мақсатында пайдаланылатын спрэдтің толық атауы көрсетіледі (мысалы, Spread vs fwd DTD Brent to Urals (Rotterdam) немесе Spread CPC Blend CIF vs fwd DTD Brent);</w:t>
      </w:r>
    </w:p>
    <w:p w14:paraId="466D3595"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 xml:space="preserve">69) «Спрэд үшін белгіленім кезеңі» деген 51-бағанда үшінші тарапқа тауарды сатып алу-сату келісімшартының шарттарына сәйкес тиеу терезесінің бірінші күніне дейін оныншы күннен бастап жиырма бесінші күнді қоса алған кезеңі «күні,айы,жылы» немесе </w:t>
      </w:r>
      <w:r w:rsidRPr="00AD43EC">
        <w:rPr>
          <w:rFonts w:ascii="Times New Roman" w:eastAsia="Times New Roman" w:hAnsi="Times New Roman" w:cs="Times New Roman"/>
          <w:color w:val="000000"/>
          <w:sz w:val="24"/>
          <w:szCs w:val="24"/>
          <w:lang w:eastAsia="ru-RU"/>
        </w:rPr>
        <w:lastRenderedPageBreak/>
        <w:t>«күні,айы,жылы - күні,айы,жылы» форматында көрсетіледі. Айдың бірінші және екінші онкүндігінде тиеу терезелері бар жүктер үшін тиеу терезесінің бірінші күніне дейін күнтізбелік бірінші күннен жиырма бесінші күнді қоса алған кезеңдегі спрэд (белгіленім) «күні,айы,жылы» немесе «күні,айы,жылы - күні,айы,жылы» форматында қолданылады;</w:t>
      </w:r>
    </w:p>
    <w:p w14:paraId="66AD76D5"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70) «Ресми ақпарат көзінен спрэдтің мәні» деген 52-бағанда тауарды сатып алу-сату келісімшартының талаптары бойынша белгіленім кезеңіне сәйкес барреліне АҚШ долларымен ресми танылған ақпарат көзінен алынған спрэдтің мәні көрсетіледі. Спрэд мәні үтірден кейін 3 (үш) таңбаға дейін дөңгелектенеді;</w:t>
      </w:r>
    </w:p>
    <w:p w14:paraId="27B4C430"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71) «Жер қойнауын пайдалануға арналған келісімшарттың №» деген 53-бағанда жер қойнауын пайдалануға арналған келісімшарттың нөмірі көрсетіледі;</w:t>
      </w:r>
    </w:p>
    <w:p w14:paraId="5CD7341C" w14:textId="77777777" w:rsidR="00AD43EC" w:rsidRPr="00AD43EC" w:rsidRDefault="00AD43EC" w:rsidP="00AD43E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D43EC">
        <w:rPr>
          <w:rFonts w:ascii="Times New Roman" w:eastAsia="Times New Roman" w:hAnsi="Times New Roman" w:cs="Times New Roman"/>
          <w:color w:val="000000"/>
          <w:sz w:val="24"/>
          <w:szCs w:val="24"/>
          <w:lang w:eastAsia="ru-RU"/>
        </w:rPr>
        <w:t>72) «Жер қойнауын пайдалануға арналған келісімшарттың күні» деген 54-бағанда жер қойнауын пайдалануға арналған келісімшарттың күні «күні,айы,жылы» форматында көрсетіледі.</w:t>
      </w:r>
    </w:p>
    <w:p w14:paraId="6DA7F336" w14:textId="77777777" w:rsidR="00AD43EC" w:rsidRPr="00AD43EC" w:rsidRDefault="00AD43EC" w:rsidP="00AD43EC">
      <w:pPr>
        <w:jc w:val="both"/>
        <w:rPr>
          <w:rFonts w:ascii="Times New Roman" w:hAnsi="Times New Roman" w:cs="Times New Roman"/>
          <w:sz w:val="24"/>
          <w:szCs w:val="24"/>
        </w:rPr>
      </w:pPr>
    </w:p>
    <w:sectPr w:rsidR="00AD43EC" w:rsidRPr="00AD4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86"/>
    <w:rsid w:val="001C6A86"/>
    <w:rsid w:val="001F1721"/>
    <w:rsid w:val="00840954"/>
    <w:rsid w:val="00AD4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FAA58"/>
  <w15:chartTrackingRefBased/>
  <w15:docId w15:val="{5D8A4F78-5F57-4CCD-B34F-AE444285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454715">
      <w:bodyDiv w:val="1"/>
      <w:marLeft w:val="0"/>
      <w:marRight w:val="0"/>
      <w:marTop w:val="0"/>
      <w:marBottom w:val="0"/>
      <w:divBdr>
        <w:top w:val="none" w:sz="0" w:space="0" w:color="auto"/>
        <w:left w:val="none" w:sz="0" w:space="0" w:color="auto"/>
        <w:bottom w:val="none" w:sz="0" w:space="0" w:color="auto"/>
        <w:right w:val="none" w:sz="0" w:space="0" w:color="auto"/>
      </w:divBdr>
      <w:divsChild>
        <w:div w:id="923102413">
          <w:marLeft w:val="0"/>
          <w:marRight w:val="0"/>
          <w:marTop w:val="0"/>
          <w:marBottom w:val="0"/>
          <w:divBdr>
            <w:top w:val="none" w:sz="0" w:space="0" w:color="auto"/>
            <w:left w:val="none" w:sz="0" w:space="0" w:color="auto"/>
            <w:bottom w:val="none" w:sz="0" w:space="0" w:color="auto"/>
            <w:right w:val="none" w:sz="0" w:space="0" w:color="auto"/>
          </w:divBdr>
        </w:div>
        <w:div w:id="675964723">
          <w:marLeft w:val="0"/>
          <w:marRight w:val="0"/>
          <w:marTop w:val="0"/>
          <w:marBottom w:val="0"/>
          <w:divBdr>
            <w:top w:val="none" w:sz="0" w:space="0" w:color="auto"/>
            <w:left w:val="none" w:sz="0" w:space="0" w:color="auto"/>
            <w:bottom w:val="none" w:sz="0" w:space="0" w:color="auto"/>
            <w:right w:val="none" w:sz="0" w:space="0" w:color="auto"/>
          </w:divBdr>
        </w:div>
        <w:div w:id="966350023">
          <w:marLeft w:val="0"/>
          <w:marRight w:val="0"/>
          <w:marTop w:val="0"/>
          <w:marBottom w:val="0"/>
          <w:divBdr>
            <w:top w:val="none" w:sz="0" w:space="0" w:color="auto"/>
            <w:left w:val="none" w:sz="0" w:space="0" w:color="auto"/>
            <w:bottom w:val="none" w:sz="0" w:space="0" w:color="auto"/>
            <w:right w:val="none" w:sz="0" w:space="0" w:color="auto"/>
          </w:divBdr>
        </w:div>
        <w:div w:id="2058897791">
          <w:marLeft w:val="0"/>
          <w:marRight w:val="0"/>
          <w:marTop w:val="0"/>
          <w:marBottom w:val="240"/>
          <w:divBdr>
            <w:top w:val="none" w:sz="0" w:space="0" w:color="auto"/>
            <w:left w:val="none" w:sz="0" w:space="0" w:color="auto"/>
            <w:bottom w:val="none" w:sz="0" w:space="0" w:color="auto"/>
            <w:right w:val="none" w:sz="0" w:space="0" w:color="auto"/>
          </w:divBdr>
        </w:div>
        <w:div w:id="537624270">
          <w:marLeft w:val="0"/>
          <w:marRight w:val="0"/>
          <w:marTop w:val="0"/>
          <w:marBottom w:val="240"/>
          <w:divBdr>
            <w:top w:val="none" w:sz="0" w:space="0" w:color="auto"/>
            <w:left w:val="none" w:sz="0" w:space="0" w:color="auto"/>
            <w:bottom w:val="none" w:sz="0" w:space="0" w:color="auto"/>
            <w:right w:val="none" w:sz="0" w:space="0" w:color="auto"/>
          </w:divBdr>
        </w:div>
        <w:div w:id="1377005396">
          <w:marLeft w:val="0"/>
          <w:marRight w:val="0"/>
          <w:marTop w:val="0"/>
          <w:marBottom w:val="0"/>
          <w:divBdr>
            <w:top w:val="none" w:sz="0" w:space="0" w:color="auto"/>
            <w:left w:val="none" w:sz="0" w:space="0" w:color="auto"/>
            <w:bottom w:val="none" w:sz="0" w:space="0" w:color="auto"/>
            <w:right w:val="none" w:sz="0" w:space="0" w:color="auto"/>
          </w:divBdr>
        </w:div>
        <w:div w:id="1186020666">
          <w:marLeft w:val="0"/>
          <w:marRight w:val="0"/>
          <w:marTop w:val="0"/>
          <w:marBottom w:val="0"/>
          <w:divBdr>
            <w:top w:val="none" w:sz="0" w:space="0" w:color="auto"/>
            <w:left w:val="none" w:sz="0" w:space="0" w:color="auto"/>
            <w:bottom w:val="none" w:sz="0" w:space="0" w:color="auto"/>
            <w:right w:val="none" w:sz="0" w:space="0" w:color="auto"/>
          </w:divBdr>
          <w:divsChild>
            <w:div w:id="338822810">
              <w:marLeft w:val="0"/>
              <w:marRight w:val="0"/>
              <w:marTop w:val="0"/>
              <w:marBottom w:val="0"/>
              <w:divBdr>
                <w:top w:val="none" w:sz="0" w:space="0" w:color="auto"/>
                <w:left w:val="none" w:sz="0" w:space="0" w:color="auto"/>
                <w:bottom w:val="none" w:sz="0" w:space="0" w:color="auto"/>
                <w:right w:val="none" w:sz="0" w:space="0" w:color="auto"/>
              </w:divBdr>
            </w:div>
          </w:divsChild>
        </w:div>
        <w:div w:id="1438478967">
          <w:marLeft w:val="0"/>
          <w:marRight w:val="0"/>
          <w:marTop w:val="0"/>
          <w:marBottom w:val="0"/>
          <w:divBdr>
            <w:top w:val="none" w:sz="0" w:space="0" w:color="auto"/>
            <w:left w:val="none" w:sz="0" w:space="0" w:color="auto"/>
            <w:bottom w:val="none" w:sz="0" w:space="0" w:color="auto"/>
            <w:right w:val="none" w:sz="0" w:space="0" w:color="auto"/>
          </w:divBdr>
          <w:divsChild>
            <w:div w:id="2033876499">
              <w:marLeft w:val="0"/>
              <w:marRight w:val="0"/>
              <w:marTop w:val="0"/>
              <w:marBottom w:val="0"/>
              <w:divBdr>
                <w:top w:val="none" w:sz="0" w:space="0" w:color="auto"/>
                <w:left w:val="none" w:sz="0" w:space="0" w:color="auto"/>
                <w:bottom w:val="none" w:sz="0" w:space="0" w:color="auto"/>
                <w:right w:val="none" w:sz="0" w:space="0" w:color="auto"/>
              </w:divBdr>
            </w:div>
          </w:divsChild>
        </w:div>
        <w:div w:id="1530751838">
          <w:marLeft w:val="0"/>
          <w:marRight w:val="0"/>
          <w:marTop w:val="0"/>
          <w:marBottom w:val="0"/>
          <w:divBdr>
            <w:top w:val="none" w:sz="0" w:space="0" w:color="auto"/>
            <w:left w:val="none" w:sz="0" w:space="0" w:color="auto"/>
            <w:bottom w:val="none" w:sz="0" w:space="0" w:color="auto"/>
            <w:right w:val="none" w:sz="0" w:space="0" w:color="auto"/>
          </w:divBdr>
          <w:divsChild>
            <w:div w:id="1836265888">
              <w:marLeft w:val="0"/>
              <w:marRight w:val="0"/>
              <w:marTop w:val="0"/>
              <w:marBottom w:val="0"/>
              <w:divBdr>
                <w:top w:val="none" w:sz="0" w:space="0" w:color="auto"/>
                <w:left w:val="none" w:sz="0" w:space="0" w:color="auto"/>
                <w:bottom w:val="none" w:sz="0" w:space="0" w:color="auto"/>
                <w:right w:val="none" w:sz="0" w:space="0" w:color="auto"/>
              </w:divBdr>
            </w:div>
          </w:divsChild>
        </w:div>
        <w:div w:id="24913019">
          <w:marLeft w:val="0"/>
          <w:marRight w:val="0"/>
          <w:marTop w:val="0"/>
          <w:marBottom w:val="0"/>
          <w:divBdr>
            <w:top w:val="none" w:sz="0" w:space="0" w:color="auto"/>
            <w:left w:val="none" w:sz="0" w:space="0" w:color="auto"/>
            <w:bottom w:val="none" w:sz="0" w:space="0" w:color="auto"/>
            <w:right w:val="none" w:sz="0" w:space="0" w:color="auto"/>
          </w:divBdr>
          <w:divsChild>
            <w:div w:id="702100740">
              <w:marLeft w:val="0"/>
              <w:marRight w:val="0"/>
              <w:marTop w:val="0"/>
              <w:marBottom w:val="0"/>
              <w:divBdr>
                <w:top w:val="none" w:sz="0" w:space="0" w:color="auto"/>
                <w:left w:val="none" w:sz="0" w:space="0" w:color="auto"/>
                <w:bottom w:val="none" w:sz="0" w:space="0" w:color="auto"/>
                <w:right w:val="none" w:sz="0" w:space="0" w:color="auto"/>
              </w:divBdr>
            </w:div>
          </w:divsChild>
        </w:div>
        <w:div w:id="2018144619">
          <w:marLeft w:val="0"/>
          <w:marRight w:val="0"/>
          <w:marTop w:val="0"/>
          <w:marBottom w:val="0"/>
          <w:divBdr>
            <w:top w:val="none" w:sz="0" w:space="0" w:color="auto"/>
            <w:left w:val="none" w:sz="0" w:space="0" w:color="auto"/>
            <w:bottom w:val="none" w:sz="0" w:space="0" w:color="auto"/>
            <w:right w:val="none" w:sz="0" w:space="0" w:color="auto"/>
          </w:divBdr>
          <w:divsChild>
            <w:div w:id="375400320">
              <w:marLeft w:val="0"/>
              <w:marRight w:val="0"/>
              <w:marTop w:val="0"/>
              <w:marBottom w:val="0"/>
              <w:divBdr>
                <w:top w:val="none" w:sz="0" w:space="0" w:color="auto"/>
                <w:left w:val="none" w:sz="0" w:space="0" w:color="auto"/>
                <w:bottom w:val="none" w:sz="0" w:space="0" w:color="auto"/>
                <w:right w:val="none" w:sz="0" w:space="0" w:color="auto"/>
              </w:divBdr>
            </w:div>
          </w:divsChild>
        </w:div>
        <w:div w:id="107049493">
          <w:marLeft w:val="0"/>
          <w:marRight w:val="0"/>
          <w:marTop w:val="0"/>
          <w:marBottom w:val="0"/>
          <w:divBdr>
            <w:top w:val="none" w:sz="0" w:space="0" w:color="auto"/>
            <w:left w:val="none" w:sz="0" w:space="0" w:color="auto"/>
            <w:bottom w:val="none" w:sz="0" w:space="0" w:color="auto"/>
            <w:right w:val="none" w:sz="0" w:space="0" w:color="auto"/>
          </w:divBdr>
          <w:divsChild>
            <w:div w:id="1140222617">
              <w:marLeft w:val="0"/>
              <w:marRight w:val="0"/>
              <w:marTop w:val="0"/>
              <w:marBottom w:val="0"/>
              <w:divBdr>
                <w:top w:val="none" w:sz="0" w:space="0" w:color="auto"/>
                <w:left w:val="none" w:sz="0" w:space="0" w:color="auto"/>
                <w:bottom w:val="none" w:sz="0" w:space="0" w:color="auto"/>
                <w:right w:val="none" w:sz="0" w:space="0" w:color="auto"/>
              </w:divBdr>
            </w:div>
          </w:divsChild>
        </w:div>
        <w:div w:id="1705981638">
          <w:marLeft w:val="0"/>
          <w:marRight w:val="0"/>
          <w:marTop w:val="0"/>
          <w:marBottom w:val="0"/>
          <w:divBdr>
            <w:top w:val="none" w:sz="0" w:space="0" w:color="auto"/>
            <w:left w:val="none" w:sz="0" w:space="0" w:color="auto"/>
            <w:bottom w:val="none" w:sz="0" w:space="0" w:color="auto"/>
            <w:right w:val="none" w:sz="0" w:space="0" w:color="auto"/>
          </w:divBdr>
          <w:divsChild>
            <w:div w:id="662203659">
              <w:marLeft w:val="0"/>
              <w:marRight w:val="0"/>
              <w:marTop w:val="0"/>
              <w:marBottom w:val="0"/>
              <w:divBdr>
                <w:top w:val="none" w:sz="0" w:space="0" w:color="auto"/>
                <w:left w:val="none" w:sz="0" w:space="0" w:color="auto"/>
                <w:bottom w:val="none" w:sz="0" w:space="0" w:color="auto"/>
                <w:right w:val="none" w:sz="0" w:space="0" w:color="auto"/>
              </w:divBdr>
            </w:div>
          </w:divsChild>
        </w:div>
        <w:div w:id="1214318424">
          <w:marLeft w:val="0"/>
          <w:marRight w:val="0"/>
          <w:marTop w:val="0"/>
          <w:marBottom w:val="0"/>
          <w:divBdr>
            <w:top w:val="none" w:sz="0" w:space="0" w:color="auto"/>
            <w:left w:val="none" w:sz="0" w:space="0" w:color="auto"/>
            <w:bottom w:val="none" w:sz="0" w:space="0" w:color="auto"/>
            <w:right w:val="none" w:sz="0" w:space="0" w:color="auto"/>
          </w:divBdr>
          <w:divsChild>
            <w:div w:id="1878927928">
              <w:marLeft w:val="0"/>
              <w:marRight w:val="0"/>
              <w:marTop w:val="0"/>
              <w:marBottom w:val="0"/>
              <w:divBdr>
                <w:top w:val="none" w:sz="0" w:space="0" w:color="auto"/>
                <w:left w:val="none" w:sz="0" w:space="0" w:color="auto"/>
                <w:bottom w:val="none" w:sz="0" w:space="0" w:color="auto"/>
                <w:right w:val="none" w:sz="0" w:space="0" w:color="auto"/>
              </w:divBdr>
            </w:div>
          </w:divsChild>
        </w:div>
        <w:div w:id="1481843510">
          <w:marLeft w:val="0"/>
          <w:marRight w:val="0"/>
          <w:marTop w:val="0"/>
          <w:marBottom w:val="0"/>
          <w:divBdr>
            <w:top w:val="none" w:sz="0" w:space="0" w:color="auto"/>
            <w:left w:val="none" w:sz="0" w:space="0" w:color="auto"/>
            <w:bottom w:val="none" w:sz="0" w:space="0" w:color="auto"/>
            <w:right w:val="none" w:sz="0" w:space="0" w:color="auto"/>
          </w:divBdr>
          <w:divsChild>
            <w:div w:id="1202669402">
              <w:marLeft w:val="0"/>
              <w:marRight w:val="0"/>
              <w:marTop w:val="0"/>
              <w:marBottom w:val="0"/>
              <w:divBdr>
                <w:top w:val="none" w:sz="0" w:space="0" w:color="auto"/>
                <w:left w:val="none" w:sz="0" w:space="0" w:color="auto"/>
                <w:bottom w:val="none" w:sz="0" w:space="0" w:color="auto"/>
                <w:right w:val="none" w:sz="0" w:space="0" w:color="auto"/>
              </w:divBdr>
            </w:div>
          </w:divsChild>
        </w:div>
        <w:div w:id="1744640559">
          <w:marLeft w:val="0"/>
          <w:marRight w:val="0"/>
          <w:marTop w:val="0"/>
          <w:marBottom w:val="0"/>
          <w:divBdr>
            <w:top w:val="none" w:sz="0" w:space="0" w:color="auto"/>
            <w:left w:val="none" w:sz="0" w:space="0" w:color="auto"/>
            <w:bottom w:val="none" w:sz="0" w:space="0" w:color="auto"/>
            <w:right w:val="none" w:sz="0" w:space="0" w:color="auto"/>
          </w:divBdr>
          <w:divsChild>
            <w:div w:id="1372724559">
              <w:marLeft w:val="0"/>
              <w:marRight w:val="0"/>
              <w:marTop w:val="0"/>
              <w:marBottom w:val="0"/>
              <w:divBdr>
                <w:top w:val="none" w:sz="0" w:space="0" w:color="auto"/>
                <w:left w:val="none" w:sz="0" w:space="0" w:color="auto"/>
                <w:bottom w:val="none" w:sz="0" w:space="0" w:color="auto"/>
                <w:right w:val="none" w:sz="0" w:space="0" w:color="auto"/>
              </w:divBdr>
            </w:div>
          </w:divsChild>
        </w:div>
        <w:div w:id="634026087">
          <w:marLeft w:val="0"/>
          <w:marRight w:val="0"/>
          <w:marTop w:val="0"/>
          <w:marBottom w:val="0"/>
          <w:divBdr>
            <w:top w:val="none" w:sz="0" w:space="0" w:color="auto"/>
            <w:left w:val="none" w:sz="0" w:space="0" w:color="auto"/>
            <w:bottom w:val="none" w:sz="0" w:space="0" w:color="auto"/>
            <w:right w:val="none" w:sz="0" w:space="0" w:color="auto"/>
          </w:divBdr>
          <w:divsChild>
            <w:div w:id="30693430">
              <w:marLeft w:val="0"/>
              <w:marRight w:val="0"/>
              <w:marTop w:val="0"/>
              <w:marBottom w:val="0"/>
              <w:divBdr>
                <w:top w:val="none" w:sz="0" w:space="0" w:color="auto"/>
                <w:left w:val="none" w:sz="0" w:space="0" w:color="auto"/>
                <w:bottom w:val="none" w:sz="0" w:space="0" w:color="auto"/>
                <w:right w:val="none" w:sz="0" w:space="0" w:color="auto"/>
              </w:divBdr>
            </w:div>
          </w:divsChild>
        </w:div>
        <w:div w:id="1268122486">
          <w:marLeft w:val="0"/>
          <w:marRight w:val="0"/>
          <w:marTop w:val="0"/>
          <w:marBottom w:val="0"/>
          <w:divBdr>
            <w:top w:val="none" w:sz="0" w:space="0" w:color="auto"/>
            <w:left w:val="none" w:sz="0" w:space="0" w:color="auto"/>
            <w:bottom w:val="none" w:sz="0" w:space="0" w:color="auto"/>
            <w:right w:val="none" w:sz="0" w:space="0" w:color="auto"/>
          </w:divBdr>
          <w:divsChild>
            <w:div w:id="557474214">
              <w:marLeft w:val="0"/>
              <w:marRight w:val="0"/>
              <w:marTop w:val="0"/>
              <w:marBottom w:val="0"/>
              <w:divBdr>
                <w:top w:val="none" w:sz="0" w:space="0" w:color="auto"/>
                <w:left w:val="none" w:sz="0" w:space="0" w:color="auto"/>
                <w:bottom w:val="none" w:sz="0" w:space="0" w:color="auto"/>
                <w:right w:val="none" w:sz="0" w:space="0" w:color="auto"/>
              </w:divBdr>
            </w:div>
          </w:divsChild>
        </w:div>
        <w:div w:id="10231029">
          <w:marLeft w:val="0"/>
          <w:marRight w:val="0"/>
          <w:marTop w:val="0"/>
          <w:marBottom w:val="0"/>
          <w:divBdr>
            <w:top w:val="none" w:sz="0" w:space="0" w:color="auto"/>
            <w:left w:val="none" w:sz="0" w:space="0" w:color="auto"/>
            <w:bottom w:val="none" w:sz="0" w:space="0" w:color="auto"/>
            <w:right w:val="none" w:sz="0" w:space="0" w:color="auto"/>
          </w:divBdr>
          <w:divsChild>
            <w:div w:id="1015961509">
              <w:marLeft w:val="0"/>
              <w:marRight w:val="0"/>
              <w:marTop w:val="0"/>
              <w:marBottom w:val="0"/>
              <w:divBdr>
                <w:top w:val="none" w:sz="0" w:space="0" w:color="auto"/>
                <w:left w:val="none" w:sz="0" w:space="0" w:color="auto"/>
                <w:bottom w:val="none" w:sz="0" w:space="0" w:color="auto"/>
                <w:right w:val="none" w:sz="0" w:space="0" w:color="auto"/>
              </w:divBdr>
            </w:div>
          </w:divsChild>
        </w:div>
        <w:div w:id="276109074">
          <w:marLeft w:val="0"/>
          <w:marRight w:val="0"/>
          <w:marTop w:val="0"/>
          <w:marBottom w:val="0"/>
          <w:divBdr>
            <w:top w:val="none" w:sz="0" w:space="0" w:color="auto"/>
            <w:left w:val="none" w:sz="0" w:space="0" w:color="auto"/>
            <w:bottom w:val="none" w:sz="0" w:space="0" w:color="auto"/>
            <w:right w:val="none" w:sz="0" w:space="0" w:color="auto"/>
          </w:divBdr>
          <w:divsChild>
            <w:div w:id="2023776393">
              <w:marLeft w:val="0"/>
              <w:marRight w:val="0"/>
              <w:marTop w:val="0"/>
              <w:marBottom w:val="0"/>
              <w:divBdr>
                <w:top w:val="none" w:sz="0" w:space="0" w:color="auto"/>
                <w:left w:val="none" w:sz="0" w:space="0" w:color="auto"/>
                <w:bottom w:val="none" w:sz="0" w:space="0" w:color="auto"/>
                <w:right w:val="none" w:sz="0" w:space="0" w:color="auto"/>
              </w:divBdr>
            </w:div>
          </w:divsChild>
        </w:div>
        <w:div w:id="758986915">
          <w:marLeft w:val="0"/>
          <w:marRight w:val="0"/>
          <w:marTop w:val="0"/>
          <w:marBottom w:val="0"/>
          <w:divBdr>
            <w:top w:val="none" w:sz="0" w:space="0" w:color="auto"/>
            <w:left w:val="none" w:sz="0" w:space="0" w:color="auto"/>
            <w:bottom w:val="none" w:sz="0" w:space="0" w:color="auto"/>
            <w:right w:val="none" w:sz="0" w:space="0" w:color="auto"/>
          </w:divBdr>
          <w:divsChild>
            <w:div w:id="401290899">
              <w:marLeft w:val="0"/>
              <w:marRight w:val="0"/>
              <w:marTop w:val="0"/>
              <w:marBottom w:val="0"/>
              <w:divBdr>
                <w:top w:val="none" w:sz="0" w:space="0" w:color="auto"/>
                <w:left w:val="none" w:sz="0" w:space="0" w:color="auto"/>
                <w:bottom w:val="none" w:sz="0" w:space="0" w:color="auto"/>
                <w:right w:val="none" w:sz="0" w:space="0" w:color="auto"/>
              </w:divBdr>
            </w:div>
          </w:divsChild>
        </w:div>
        <w:div w:id="1404139509">
          <w:marLeft w:val="0"/>
          <w:marRight w:val="0"/>
          <w:marTop w:val="0"/>
          <w:marBottom w:val="0"/>
          <w:divBdr>
            <w:top w:val="none" w:sz="0" w:space="0" w:color="auto"/>
            <w:left w:val="none" w:sz="0" w:space="0" w:color="auto"/>
            <w:bottom w:val="none" w:sz="0" w:space="0" w:color="auto"/>
            <w:right w:val="none" w:sz="0" w:space="0" w:color="auto"/>
          </w:divBdr>
          <w:divsChild>
            <w:div w:id="1502357115">
              <w:marLeft w:val="0"/>
              <w:marRight w:val="0"/>
              <w:marTop w:val="0"/>
              <w:marBottom w:val="0"/>
              <w:divBdr>
                <w:top w:val="none" w:sz="0" w:space="0" w:color="auto"/>
                <w:left w:val="none" w:sz="0" w:space="0" w:color="auto"/>
                <w:bottom w:val="none" w:sz="0" w:space="0" w:color="auto"/>
                <w:right w:val="none" w:sz="0" w:space="0" w:color="auto"/>
              </w:divBdr>
            </w:div>
          </w:divsChild>
        </w:div>
        <w:div w:id="897284975">
          <w:marLeft w:val="0"/>
          <w:marRight w:val="0"/>
          <w:marTop w:val="0"/>
          <w:marBottom w:val="0"/>
          <w:divBdr>
            <w:top w:val="none" w:sz="0" w:space="0" w:color="auto"/>
            <w:left w:val="none" w:sz="0" w:space="0" w:color="auto"/>
            <w:bottom w:val="none" w:sz="0" w:space="0" w:color="auto"/>
            <w:right w:val="none" w:sz="0" w:space="0" w:color="auto"/>
          </w:divBdr>
          <w:divsChild>
            <w:div w:id="782846876">
              <w:marLeft w:val="0"/>
              <w:marRight w:val="0"/>
              <w:marTop w:val="0"/>
              <w:marBottom w:val="0"/>
              <w:divBdr>
                <w:top w:val="none" w:sz="0" w:space="0" w:color="auto"/>
                <w:left w:val="none" w:sz="0" w:space="0" w:color="auto"/>
                <w:bottom w:val="none" w:sz="0" w:space="0" w:color="auto"/>
                <w:right w:val="none" w:sz="0" w:space="0" w:color="auto"/>
              </w:divBdr>
            </w:div>
          </w:divsChild>
        </w:div>
        <w:div w:id="352852570">
          <w:marLeft w:val="0"/>
          <w:marRight w:val="0"/>
          <w:marTop w:val="0"/>
          <w:marBottom w:val="0"/>
          <w:divBdr>
            <w:top w:val="none" w:sz="0" w:space="0" w:color="auto"/>
            <w:left w:val="none" w:sz="0" w:space="0" w:color="auto"/>
            <w:bottom w:val="none" w:sz="0" w:space="0" w:color="auto"/>
            <w:right w:val="none" w:sz="0" w:space="0" w:color="auto"/>
          </w:divBdr>
          <w:divsChild>
            <w:div w:id="45645780">
              <w:marLeft w:val="0"/>
              <w:marRight w:val="0"/>
              <w:marTop w:val="0"/>
              <w:marBottom w:val="0"/>
              <w:divBdr>
                <w:top w:val="none" w:sz="0" w:space="0" w:color="auto"/>
                <w:left w:val="none" w:sz="0" w:space="0" w:color="auto"/>
                <w:bottom w:val="none" w:sz="0" w:space="0" w:color="auto"/>
                <w:right w:val="none" w:sz="0" w:space="0" w:color="auto"/>
              </w:divBdr>
            </w:div>
          </w:divsChild>
        </w:div>
        <w:div w:id="2024160220">
          <w:marLeft w:val="0"/>
          <w:marRight w:val="0"/>
          <w:marTop w:val="0"/>
          <w:marBottom w:val="0"/>
          <w:divBdr>
            <w:top w:val="none" w:sz="0" w:space="0" w:color="auto"/>
            <w:left w:val="none" w:sz="0" w:space="0" w:color="auto"/>
            <w:bottom w:val="none" w:sz="0" w:space="0" w:color="auto"/>
            <w:right w:val="none" w:sz="0" w:space="0" w:color="auto"/>
          </w:divBdr>
          <w:divsChild>
            <w:div w:id="178467713">
              <w:marLeft w:val="0"/>
              <w:marRight w:val="0"/>
              <w:marTop w:val="0"/>
              <w:marBottom w:val="0"/>
              <w:divBdr>
                <w:top w:val="none" w:sz="0" w:space="0" w:color="auto"/>
                <w:left w:val="none" w:sz="0" w:space="0" w:color="auto"/>
                <w:bottom w:val="none" w:sz="0" w:space="0" w:color="auto"/>
                <w:right w:val="none" w:sz="0" w:space="0" w:color="auto"/>
              </w:divBdr>
            </w:div>
          </w:divsChild>
        </w:div>
        <w:div w:id="547228994">
          <w:marLeft w:val="0"/>
          <w:marRight w:val="0"/>
          <w:marTop w:val="0"/>
          <w:marBottom w:val="0"/>
          <w:divBdr>
            <w:top w:val="none" w:sz="0" w:space="0" w:color="auto"/>
            <w:left w:val="none" w:sz="0" w:space="0" w:color="auto"/>
            <w:bottom w:val="none" w:sz="0" w:space="0" w:color="auto"/>
            <w:right w:val="none" w:sz="0" w:space="0" w:color="auto"/>
          </w:divBdr>
          <w:divsChild>
            <w:div w:id="1906143834">
              <w:marLeft w:val="0"/>
              <w:marRight w:val="0"/>
              <w:marTop w:val="0"/>
              <w:marBottom w:val="0"/>
              <w:divBdr>
                <w:top w:val="none" w:sz="0" w:space="0" w:color="auto"/>
                <w:left w:val="none" w:sz="0" w:space="0" w:color="auto"/>
                <w:bottom w:val="none" w:sz="0" w:space="0" w:color="auto"/>
                <w:right w:val="none" w:sz="0" w:space="0" w:color="auto"/>
              </w:divBdr>
            </w:div>
          </w:divsChild>
        </w:div>
        <w:div w:id="1480926997">
          <w:marLeft w:val="0"/>
          <w:marRight w:val="0"/>
          <w:marTop w:val="0"/>
          <w:marBottom w:val="0"/>
          <w:divBdr>
            <w:top w:val="none" w:sz="0" w:space="0" w:color="auto"/>
            <w:left w:val="none" w:sz="0" w:space="0" w:color="auto"/>
            <w:bottom w:val="none" w:sz="0" w:space="0" w:color="auto"/>
            <w:right w:val="none" w:sz="0" w:space="0" w:color="auto"/>
          </w:divBdr>
          <w:divsChild>
            <w:div w:id="885989183">
              <w:marLeft w:val="0"/>
              <w:marRight w:val="0"/>
              <w:marTop w:val="0"/>
              <w:marBottom w:val="0"/>
              <w:divBdr>
                <w:top w:val="none" w:sz="0" w:space="0" w:color="auto"/>
                <w:left w:val="none" w:sz="0" w:space="0" w:color="auto"/>
                <w:bottom w:val="none" w:sz="0" w:space="0" w:color="auto"/>
                <w:right w:val="none" w:sz="0" w:space="0" w:color="auto"/>
              </w:divBdr>
            </w:div>
          </w:divsChild>
        </w:div>
        <w:div w:id="1026567044">
          <w:marLeft w:val="0"/>
          <w:marRight w:val="0"/>
          <w:marTop w:val="0"/>
          <w:marBottom w:val="0"/>
          <w:divBdr>
            <w:top w:val="none" w:sz="0" w:space="0" w:color="auto"/>
            <w:left w:val="none" w:sz="0" w:space="0" w:color="auto"/>
            <w:bottom w:val="none" w:sz="0" w:space="0" w:color="auto"/>
            <w:right w:val="none" w:sz="0" w:space="0" w:color="auto"/>
          </w:divBdr>
          <w:divsChild>
            <w:div w:id="1704944628">
              <w:marLeft w:val="0"/>
              <w:marRight w:val="0"/>
              <w:marTop w:val="0"/>
              <w:marBottom w:val="0"/>
              <w:divBdr>
                <w:top w:val="none" w:sz="0" w:space="0" w:color="auto"/>
                <w:left w:val="none" w:sz="0" w:space="0" w:color="auto"/>
                <w:bottom w:val="none" w:sz="0" w:space="0" w:color="auto"/>
                <w:right w:val="none" w:sz="0" w:space="0" w:color="auto"/>
              </w:divBdr>
            </w:div>
          </w:divsChild>
        </w:div>
        <w:div w:id="645820547">
          <w:marLeft w:val="0"/>
          <w:marRight w:val="0"/>
          <w:marTop w:val="0"/>
          <w:marBottom w:val="0"/>
          <w:divBdr>
            <w:top w:val="none" w:sz="0" w:space="0" w:color="auto"/>
            <w:left w:val="none" w:sz="0" w:space="0" w:color="auto"/>
            <w:bottom w:val="none" w:sz="0" w:space="0" w:color="auto"/>
            <w:right w:val="none" w:sz="0" w:space="0" w:color="auto"/>
          </w:divBdr>
          <w:divsChild>
            <w:div w:id="1943562038">
              <w:marLeft w:val="0"/>
              <w:marRight w:val="0"/>
              <w:marTop w:val="0"/>
              <w:marBottom w:val="0"/>
              <w:divBdr>
                <w:top w:val="none" w:sz="0" w:space="0" w:color="auto"/>
                <w:left w:val="none" w:sz="0" w:space="0" w:color="auto"/>
                <w:bottom w:val="none" w:sz="0" w:space="0" w:color="auto"/>
                <w:right w:val="none" w:sz="0" w:space="0" w:color="auto"/>
              </w:divBdr>
            </w:div>
          </w:divsChild>
        </w:div>
        <w:div w:id="235867698">
          <w:marLeft w:val="0"/>
          <w:marRight w:val="0"/>
          <w:marTop w:val="0"/>
          <w:marBottom w:val="0"/>
          <w:divBdr>
            <w:top w:val="none" w:sz="0" w:space="0" w:color="auto"/>
            <w:left w:val="none" w:sz="0" w:space="0" w:color="auto"/>
            <w:bottom w:val="none" w:sz="0" w:space="0" w:color="auto"/>
            <w:right w:val="none" w:sz="0" w:space="0" w:color="auto"/>
          </w:divBdr>
          <w:divsChild>
            <w:div w:id="1915167663">
              <w:marLeft w:val="0"/>
              <w:marRight w:val="0"/>
              <w:marTop w:val="0"/>
              <w:marBottom w:val="0"/>
              <w:divBdr>
                <w:top w:val="none" w:sz="0" w:space="0" w:color="auto"/>
                <w:left w:val="none" w:sz="0" w:space="0" w:color="auto"/>
                <w:bottom w:val="none" w:sz="0" w:space="0" w:color="auto"/>
                <w:right w:val="none" w:sz="0" w:space="0" w:color="auto"/>
              </w:divBdr>
            </w:div>
          </w:divsChild>
        </w:div>
        <w:div w:id="271478618">
          <w:marLeft w:val="0"/>
          <w:marRight w:val="0"/>
          <w:marTop w:val="0"/>
          <w:marBottom w:val="0"/>
          <w:divBdr>
            <w:top w:val="none" w:sz="0" w:space="0" w:color="auto"/>
            <w:left w:val="none" w:sz="0" w:space="0" w:color="auto"/>
            <w:bottom w:val="none" w:sz="0" w:space="0" w:color="auto"/>
            <w:right w:val="none" w:sz="0" w:space="0" w:color="auto"/>
          </w:divBdr>
          <w:divsChild>
            <w:div w:id="780346037">
              <w:marLeft w:val="0"/>
              <w:marRight w:val="0"/>
              <w:marTop w:val="0"/>
              <w:marBottom w:val="0"/>
              <w:divBdr>
                <w:top w:val="none" w:sz="0" w:space="0" w:color="auto"/>
                <w:left w:val="none" w:sz="0" w:space="0" w:color="auto"/>
                <w:bottom w:val="none" w:sz="0" w:space="0" w:color="auto"/>
                <w:right w:val="none" w:sz="0" w:space="0" w:color="auto"/>
              </w:divBdr>
            </w:div>
          </w:divsChild>
        </w:div>
        <w:div w:id="319424920">
          <w:marLeft w:val="0"/>
          <w:marRight w:val="0"/>
          <w:marTop w:val="0"/>
          <w:marBottom w:val="0"/>
          <w:divBdr>
            <w:top w:val="none" w:sz="0" w:space="0" w:color="auto"/>
            <w:left w:val="none" w:sz="0" w:space="0" w:color="auto"/>
            <w:bottom w:val="none" w:sz="0" w:space="0" w:color="auto"/>
            <w:right w:val="none" w:sz="0" w:space="0" w:color="auto"/>
          </w:divBdr>
          <w:divsChild>
            <w:div w:id="1964649862">
              <w:marLeft w:val="0"/>
              <w:marRight w:val="0"/>
              <w:marTop w:val="0"/>
              <w:marBottom w:val="0"/>
              <w:divBdr>
                <w:top w:val="none" w:sz="0" w:space="0" w:color="auto"/>
                <w:left w:val="none" w:sz="0" w:space="0" w:color="auto"/>
                <w:bottom w:val="none" w:sz="0" w:space="0" w:color="auto"/>
                <w:right w:val="none" w:sz="0" w:space="0" w:color="auto"/>
              </w:divBdr>
            </w:div>
          </w:divsChild>
        </w:div>
        <w:div w:id="821851752">
          <w:marLeft w:val="0"/>
          <w:marRight w:val="0"/>
          <w:marTop w:val="0"/>
          <w:marBottom w:val="0"/>
          <w:divBdr>
            <w:top w:val="none" w:sz="0" w:space="0" w:color="auto"/>
            <w:left w:val="none" w:sz="0" w:space="0" w:color="auto"/>
            <w:bottom w:val="none" w:sz="0" w:space="0" w:color="auto"/>
            <w:right w:val="none" w:sz="0" w:space="0" w:color="auto"/>
          </w:divBdr>
          <w:divsChild>
            <w:div w:id="404843645">
              <w:marLeft w:val="0"/>
              <w:marRight w:val="0"/>
              <w:marTop w:val="0"/>
              <w:marBottom w:val="0"/>
              <w:divBdr>
                <w:top w:val="none" w:sz="0" w:space="0" w:color="auto"/>
                <w:left w:val="none" w:sz="0" w:space="0" w:color="auto"/>
                <w:bottom w:val="none" w:sz="0" w:space="0" w:color="auto"/>
                <w:right w:val="none" w:sz="0" w:space="0" w:color="auto"/>
              </w:divBdr>
            </w:div>
          </w:divsChild>
        </w:div>
        <w:div w:id="1929733386">
          <w:marLeft w:val="0"/>
          <w:marRight w:val="0"/>
          <w:marTop w:val="0"/>
          <w:marBottom w:val="0"/>
          <w:divBdr>
            <w:top w:val="none" w:sz="0" w:space="0" w:color="auto"/>
            <w:left w:val="none" w:sz="0" w:space="0" w:color="auto"/>
            <w:bottom w:val="none" w:sz="0" w:space="0" w:color="auto"/>
            <w:right w:val="none" w:sz="0" w:space="0" w:color="auto"/>
          </w:divBdr>
          <w:divsChild>
            <w:div w:id="663707501">
              <w:marLeft w:val="0"/>
              <w:marRight w:val="0"/>
              <w:marTop w:val="0"/>
              <w:marBottom w:val="0"/>
              <w:divBdr>
                <w:top w:val="none" w:sz="0" w:space="0" w:color="auto"/>
                <w:left w:val="none" w:sz="0" w:space="0" w:color="auto"/>
                <w:bottom w:val="none" w:sz="0" w:space="0" w:color="auto"/>
                <w:right w:val="none" w:sz="0" w:space="0" w:color="auto"/>
              </w:divBdr>
            </w:div>
          </w:divsChild>
        </w:div>
        <w:div w:id="1066076751">
          <w:marLeft w:val="0"/>
          <w:marRight w:val="0"/>
          <w:marTop w:val="0"/>
          <w:marBottom w:val="0"/>
          <w:divBdr>
            <w:top w:val="none" w:sz="0" w:space="0" w:color="auto"/>
            <w:left w:val="none" w:sz="0" w:space="0" w:color="auto"/>
            <w:bottom w:val="none" w:sz="0" w:space="0" w:color="auto"/>
            <w:right w:val="none" w:sz="0" w:space="0" w:color="auto"/>
          </w:divBdr>
          <w:divsChild>
            <w:div w:id="1334721275">
              <w:marLeft w:val="0"/>
              <w:marRight w:val="0"/>
              <w:marTop w:val="0"/>
              <w:marBottom w:val="0"/>
              <w:divBdr>
                <w:top w:val="none" w:sz="0" w:space="0" w:color="auto"/>
                <w:left w:val="none" w:sz="0" w:space="0" w:color="auto"/>
                <w:bottom w:val="none" w:sz="0" w:space="0" w:color="auto"/>
                <w:right w:val="none" w:sz="0" w:space="0" w:color="auto"/>
              </w:divBdr>
            </w:div>
          </w:divsChild>
        </w:div>
        <w:div w:id="428160880">
          <w:marLeft w:val="0"/>
          <w:marRight w:val="0"/>
          <w:marTop w:val="0"/>
          <w:marBottom w:val="0"/>
          <w:divBdr>
            <w:top w:val="none" w:sz="0" w:space="0" w:color="auto"/>
            <w:left w:val="none" w:sz="0" w:space="0" w:color="auto"/>
            <w:bottom w:val="none" w:sz="0" w:space="0" w:color="auto"/>
            <w:right w:val="none" w:sz="0" w:space="0" w:color="auto"/>
          </w:divBdr>
          <w:divsChild>
            <w:div w:id="1933927405">
              <w:marLeft w:val="0"/>
              <w:marRight w:val="0"/>
              <w:marTop w:val="0"/>
              <w:marBottom w:val="0"/>
              <w:divBdr>
                <w:top w:val="none" w:sz="0" w:space="0" w:color="auto"/>
                <w:left w:val="none" w:sz="0" w:space="0" w:color="auto"/>
                <w:bottom w:val="none" w:sz="0" w:space="0" w:color="auto"/>
                <w:right w:val="none" w:sz="0" w:space="0" w:color="auto"/>
              </w:divBdr>
            </w:div>
          </w:divsChild>
        </w:div>
        <w:div w:id="929697366">
          <w:marLeft w:val="0"/>
          <w:marRight w:val="0"/>
          <w:marTop w:val="0"/>
          <w:marBottom w:val="0"/>
          <w:divBdr>
            <w:top w:val="none" w:sz="0" w:space="0" w:color="auto"/>
            <w:left w:val="none" w:sz="0" w:space="0" w:color="auto"/>
            <w:bottom w:val="none" w:sz="0" w:space="0" w:color="auto"/>
            <w:right w:val="none" w:sz="0" w:space="0" w:color="auto"/>
          </w:divBdr>
          <w:divsChild>
            <w:div w:id="1236090048">
              <w:marLeft w:val="0"/>
              <w:marRight w:val="0"/>
              <w:marTop w:val="0"/>
              <w:marBottom w:val="0"/>
              <w:divBdr>
                <w:top w:val="none" w:sz="0" w:space="0" w:color="auto"/>
                <w:left w:val="none" w:sz="0" w:space="0" w:color="auto"/>
                <w:bottom w:val="none" w:sz="0" w:space="0" w:color="auto"/>
                <w:right w:val="none" w:sz="0" w:space="0" w:color="auto"/>
              </w:divBdr>
            </w:div>
          </w:divsChild>
        </w:div>
        <w:div w:id="1623418386">
          <w:marLeft w:val="0"/>
          <w:marRight w:val="0"/>
          <w:marTop w:val="0"/>
          <w:marBottom w:val="0"/>
          <w:divBdr>
            <w:top w:val="none" w:sz="0" w:space="0" w:color="auto"/>
            <w:left w:val="none" w:sz="0" w:space="0" w:color="auto"/>
            <w:bottom w:val="none" w:sz="0" w:space="0" w:color="auto"/>
            <w:right w:val="none" w:sz="0" w:space="0" w:color="auto"/>
          </w:divBdr>
          <w:divsChild>
            <w:div w:id="407267541">
              <w:marLeft w:val="0"/>
              <w:marRight w:val="0"/>
              <w:marTop w:val="0"/>
              <w:marBottom w:val="0"/>
              <w:divBdr>
                <w:top w:val="none" w:sz="0" w:space="0" w:color="auto"/>
                <w:left w:val="none" w:sz="0" w:space="0" w:color="auto"/>
                <w:bottom w:val="none" w:sz="0" w:space="0" w:color="auto"/>
                <w:right w:val="none" w:sz="0" w:space="0" w:color="auto"/>
              </w:divBdr>
            </w:div>
          </w:divsChild>
        </w:div>
        <w:div w:id="21712686">
          <w:marLeft w:val="0"/>
          <w:marRight w:val="0"/>
          <w:marTop w:val="0"/>
          <w:marBottom w:val="0"/>
          <w:divBdr>
            <w:top w:val="none" w:sz="0" w:space="0" w:color="auto"/>
            <w:left w:val="none" w:sz="0" w:space="0" w:color="auto"/>
            <w:bottom w:val="none" w:sz="0" w:space="0" w:color="auto"/>
            <w:right w:val="none" w:sz="0" w:space="0" w:color="auto"/>
          </w:divBdr>
          <w:divsChild>
            <w:div w:id="2025129054">
              <w:marLeft w:val="0"/>
              <w:marRight w:val="0"/>
              <w:marTop w:val="0"/>
              <w:marBottom w:val="0"/>
              <w:divBdr>
                <w:top w:val="none" w:sz="0" w:space="0" w:color="auto"/>
                <w:left w:val="none" w:sz="0" w:space="0" w:color="auto"/>
                <w:bottom w:val="none" w:sz="0" w:space="0" w:color="auto"/>
                <w:right w:val="none" w:sz="0" w:space="0" w:color="auto"/>
              </w:divBdr>
            </w:div>
          </w:divsChild>
        </w:div>
        <w:div w:id="1430003075">
          <w:marLeft w:val="0"/>
          <w:marRight w:val="0"/>
          <w:marTop w:val="0"/>
          <w:marBottom w:val="0"/>
          <w:divBdr>
            <w:top w:val="none" w:sz="0" w:space="0" w:color="auto"/>
            <w:left w:val="none" w:sz="0" w:space="0" w:color="auto"/>
            <w:bottom w:val="none" w:sz="0" w:space="0" w:color="auto"/>
            <w:right w:val="none" w:sz="0" w:space="0" w:color="auto"/>
          </w:divBdr>
          <w:divsChild>
            <w:div w:id="721177711">
              <w:marLeft w:val="0"/>
              <w:marRight w:val="0"/>
              <w:marTop w:val="0"/>
              <w:marBottom w:val="0"/>
              <w:divBdr>
                <w:top w:val="none" w:sz="0" w:space="0" w:color="auto"/>
                <w:left w:val="none" w:sz="0" w:space="0" w:color="auto"/>
                <w:bottom w:val="none" w:sz="0" w:space="0" w:color="auto"/>
                <w:right w:val="none" w:sz="0" w:space="0" w:color="auto"/>
              </w:divBdr>
            </w:div>
          </w:divsChild>
        </w:div>
        <w:div w:id="1892374841">
          <w:marLeft w:val="0"/>
          <w:marRight w:val="0"/>
          <w:marTop w:val="0"/>
          <w:marBottom w:val="0"/>
          <w:divBdr>
            <w:top w:val="none" w:sz="0" w:space="0" w:color="auto"/>
            <w:left w:val="none" w:sz="0" w:space="0" w:color="auto"/>
            <w:bottom w:val="none" w:sz="0" w:space="0" w:color="auto"/>
            <w:right w:val="none" w:sz="0" w:space="0" w:color="auto"/>
          </w:divBdr>
          <w:divsChild>
            <w:div w:id="806900615">
              <w:marLeft w:val="0"/>
              <w:marRight w:val="0"/>
              <w:marTop w:val="0"/>
              <w:marBottom w:val="0"/>
              <w:divBdr>
                <w:top w:val="none" w:sz="0" w:space="0" w:color="auto"/>
                <w:left w:val="none" w:sz="0" w:space="0" w:color="auto"/>
                <w:bottom w:val="none" w:sz="0" w:space="0" w:color="auto"/>
                <w:right w:val="none" w:sz="0" w:space="0" w:color="auto"/>
              </w:divBdr>
            </w:div>
          </w:divsChild>
        </w:div>
        <w:div w:id="627514418">
          <w:marLeft w:val="0"/>
          <w:marRight w:val="0"/>
          <w:marTop w:val="0"/>
          <w:marBottom w:val="0"/>
          <w:divBdr>
            <w:top w:val="none" w:sz="0" w:space="0" w:color="auto"/>
            <w:left w:val="none" w:sz="0" w:space="0" w:color="auto"/>
            <w:bottom w:val="none" w:sz="0" w:space="0" w:color="auto"/>
            <w:right w:val="none" w:sz="0" w:space="0" w:color="auto"/>
          </w:divBdr>
          <w:divsChild>
            <w:div w:id="297034586">
              <w:marLeft w:val="0"/>
              <w:marRight w:val="0"/>
              <w:marTop w:val="0"/>
              <w:marBottom w:val="0"/>
              <w:divBdr>
                <w:top w:val="none" w:sz="0" w:space="0" w:color="auto"/>
                <w:left w:val="none" w:sz="0" w:space="0" w:color="auto"/>
                <w:bottom w:val="none" w:sz="0" w:space="0" w:color="auto"/>
                <w:right w:val="none" w:sz="0" w:space="0" w:color="auto"/>
              </w:divBdr>
            </w:div>
          </w:divsChild>
        </w:div>
        <w:div w:id="2135981932">
          <w:marLeft w:val="0"/>
          <w:marRight w:val="0"/>
          <w:marTop w:val="0"/>
          <w:marBottom w:val="0"/>
          <w:divBdr>
            <w:top w:val="none" w:sz="0" w:space="0" w:color="auto"/>
            <w:left w:val="none" w:sz="0" w:space="0" w:color="auto"/>
            <w:bottom w:val="none" w:sz="0" w:space="0" w:color="auto"/>
            <w:right w:val="none" w:sz="0" w:space="0" w:color="auto"/>
          </w:divBdr>
          <w:divsChild>
            <w:div w:id="1236864721">
              <w:marLeft w:val="0"/>
              <w:marRight w:val="0"/>
              <w:marTop w:val="0"/>
              <w:marBottom w:val="0"/>
              <w:divBdr>
                <w:top w:val="none" w:sz="0" w:space="0" w:color="auto"/>
                <w:left w:val="none" w:sz="0" w:space="0" w:color="auto"/>
                <w:bottom w:val="none" w:sz="0" w:space="0" w:color="auto"/>
                <w:right w:val="none" w:sz="0" w:space="0" w:color="auto"/>
              </w:divBdr>
            </w:div>
          </w:divsChild>
        </w:div>
        <w:div w:id="2080521459">
          <w:marLeft w:val="0"/>
          <w:marRight w:val="0"/>
          <w:marTop w:val="0"/>
          <w:marBottom w:val="0"/>
          <w:divBdr>
            <w:top w:val="none" w:sz="0" w:space="0" w:color="auto"/>
            <w:left w:val="none" w:sz="0" w:space="0" w:color="auto"/>
            <w:bottom w:val="none" w:sz="0" w:space="0" w:color="auto"/>
            <w:right w:val="none" w:sz="0" w:space="0" w:color="auto"/>
          </w:divBdr>
          <w:divsChild>
            <w:div w:id="183596143">
              <w:marLeft w:val="0"/>
              <w:marRight w:val="0"/>
              <w:marTop w:val="0"/>
              <w:marBottom w:val="0"/>
              <w:divBdr>
                <w:top w:val="none" w:sz="0" w:space="0" w:color="auto"/>
                <w:left w:val="none" w:sz="0" w:space="0" w:color="auto"/>
                <w:bottom w:val="none" w:sz="0" w:space="0" w:color="auto"/>
                <w:right w:val="none" w:sz="0" w:space="0" w:color="auto"/>
              </w:divBdr>
            </w:div>
          </w:divsChild>
        </w:div>
        <w:div w:id="2140175815">
          <w:marLeft w:val="0"/>
          <w:marRight w:val="0"/>
          <w:marTop w:val="0"/>
          <w:marBottom w:val="0"/>
          <w:divBdr>
            <w:top w:val="none" w:sz="0" w:space="0" w:color="auto"/>
            <w:left w:val="none" w:sz="0" w:space="0" w:color="auto"/>
            <w:bottom w:val="none" w:sz="0" w:space="0" w:color="auto"/>
            <w:right w:val="none" w:sz="0" w:space="0" w:color="auto"/>
          </w:divBdr>
          <w:divsChild>
            <w:div w:id="1113670247">
              <w:marLeft w:val="0"/>
              <w:marRight w:val="0"/>
              <w:marTop w:val="0"/>
              <w:marBottom w:val="0"/>
              <w:divBdr>
                <w:top w:val="none" w:sz="0" w:space="0" w:color="auto"/>
                <w:left w:val="none" w:sz="0" w:space="0" w:color="auto"/>
                <w:bottom w:val="none" w:sz="0" w:space="0" w:color="auto"/>
                <w:right w:val="none" w:sz="0" w:space="0" w:color="auto"/>
              </w:divBdr>
            </w:div>
          </w:divsChild>
        </w:div>
        <w:div w:id="690036181">
          <w:marLeft w:val="0"/>
          <w:marRight w:val="0"/>
          <w:marTop w:val="0"/>
          <w:marBottom w:val="0"/>
          <w:divBdr>
            <w:top w:val="none" w:sz="0" w:space="0" w:color="auto"/>
            <w:left w:val="none" w:sz="0" w:space="0" w:color="auto"/>
            <w:bottom w:val="none" w:sz="0" w:space="0" w:color="auto"/>
            <w:right w:val="none" w:sz="0" w:space="0" w:color="auto"/>
          </w:divBdr>
          <w:divsChild>
            <w:div w:id="1937443054">
              <w:marLeft w:val="0"/>
              <w:marRight w:val="0"/>
              <w:marTop w:val="0"/>
              <w:marBottom w:val="0"/>
              <w:divBdr>
                <w:top w:val="none" w:sz="0" w:space="0" w:color="auto"/>
                <w:left w:val="none" w:sz="0" w:space="0" w:color="auto"/>
                <w:bottom w:val="none" w:sz="0" w:space="0" w:color="auto"/>
                <w:right w:val="none" w:sz="0" w:space="0" w:color="auto"/>
              </w:divBdr>
            </w:div>
          </w:divsChild>
        </w:div>
        <w:div w:id="1442726390">
          <w:marLeft w:val="0"/>
          <w:marRight w:val="0"/>
          <w:marTop w:val="0"/>
          <w:marBottom w:val="0"/>
          <w:divBdr>
            <w:top w:val="none" w:sz="0" w:space="0" w:color="auto"/>
            <w:left w:val="none" w:sz="0" w:space="0" w:color="auto"/>
            <w:bottom w:val="none" w:sz="0" w:space="0" w:color="auto"/>
            <w:right w:val="none" w:sz="0" w:space="0" w:color="auto"/>
          </w:divBdr>
          <w:divsChild>
            <w:div w:id="393550608">
              <w:marLeft w:val="0"/>
              <w:marRight w:val="0"/>
              <w:marTop w:val="0"/>
              <w:marBottom w:val="0"/>
              <w:divBdr>
                <w:top w:val="none" w:sz="0" w:space="0" w:color="auto"/>
                <w:left w:val="none" w:sz="0" w:space="0" w:color="auto"/>
                <w:bottom w:val="none" w:sz="0" w:space="0" w:color="auto"/>
                <w:right w:val="none" w:sz="0" w:space="0" w:color="auto"/>
              </w:divBdr>
            </w:div>
          </w:divsChild>
        </w:div>
        <w:div w:id="1393389209">
          <w:marLeft w:val="0"/>
          <w:marRight w:val="0"/>
          <w:marTop w:val="0"/>
          <w:marBottom w:val="0"/>
          <w:divBdr>
            <w:top w:val="none" w:sz="0" w:space="0" w:color="auto"/>
            <w:left w:val="none" w:sz="0" w:space="0" w:color="auto"/>
            <w:bottom w:val="none" w:sz="0" w:space="0" w:color="auto"/>
            <w:right w:val="none" w:sz="0" w:space="0" w:color="auto"/>
          </w:divBdr>
          <w:divsChild>
            <w:div w:id="110325186">
              <w:marLeft w:val="0"/>
              <w:marRight w:val="0"/>
              <w:marTop w:val="0"/>
              <w:marBottom w:val="0"/>
              <w:divBdr>
                <w:top w:val="none" w:sz="0" w:space="0" w:color="auto"/>
                <w:left w:val="none" w:sz="0" w:space="0" w:color="auto"/>
                <w:bottom w:val="none" w:sz="0" w:space="0" w:color="auto"/>
                <w:right w:val="none" w:sz="0" w:space="0" w:color="auto"/>
              </w:divBdr>
            </w:div>
          </w:divsChild>
        </w:div>
        <w:div w:id="619342609">
          <w:marLeft w:val="0"/>
          <w:marRight w:val="0"/>
          <w:marTop w:val="0"/>
          <w:marBottom w:val="0"/>
          <w:divBdr>
            <w:top w:val="none" w:sz="0" w:space="0" w:color="auto"/>
            <w:left w:val="none" w:sz="0" w:space="0" w:color="auto"/>
            <w:bottom w:val="none" w:sz="0" w:space="0" w:color="auto"/>
            <w:right w:val="none" w:sz="0" w:space="0" w:color="auto"/>
          </w:divBdr>
          <w:divsChild>
            <w:div w:id="279917482">
              <w:marLeft w:val="0"/>
              <w:marRight w:val="0"/>
              <w:marTop w:val="0"/>
              <w:marBottom w:val="0"/>
              <w:divBdr>
                <w:top w:val="none" w:sz="0" w:space="0" w:color="auto"/>
                <w:left w:val="none" w:sz="0" w:space="0" w:color="auto"/>
                <w:bottom w:val="none" w:sz="0" w:space="0" w:color="auto"/>
                <w:right w:val="none" w:sz="0" w:space="0" w:color="auto"/>
              </w:divBdr>
            </w:div>
          </w:divsChild>
        </w:div>
        <w:div w:id="143086938">
          <w:marLeft w:val="0"/>
          <w:marRight w:val="0"/>
          <w:marTop w:val="0"/>
          <w:marBottom w:val="0"/>
          <w:divBdr>
            <w:top w:val="none" w:sz="0" w:space="0" w:color="auto"/>
            <w:left w:val="none" w:sz="0" w:space="0" w:color="auto"/>
            <w:bottom w:val="none" w:sz="0" w:space="0" w:color="auto"/>
            <w:right w:val="none" w:sz="0" w:space="0" w:color="auto"/>
          </w:divBdr>
          <w:divsChild>
            <w:div w:id="109513088">
              <w:marLeft w:val="0"/>
              <w:marRight w:val="0"/>
              <w:marTop w:val="0"/>
              <w:marBottom w:val="0"/>
              <w:divBdr>
                <w:top w:val="none" w:sz="0" w:space="0" w:color="auto"/>
                <w:left w:val="none" w:sz="0" w:space="0" w:color="auto"/>
                <w:bottom w:val="none" w:sz="0" w:space="0" w:color="auto"/>
                <w:right w:val="none" w:sz="0" w:space="0" w:color="auto"/>
              </w:divBdr>
            </w:div>
          </w:divsChild>
        </w:div>
        <w:div w:id="1288778236">
          <w:marLeft w:val="0"/>
          <w:marRight w:val="0"/>
          <w:marTop w:val="0"/>
          <w:marBottom w:val="0"/>
          <w:divBdr>
            <w:top w:val="none" w:sz="0" w:space="0" w:color="auto"/>
            <w:left w:val="none" w:sz="0" w:space="0" w:color="auto"/>
            <w:bottom w:val="none" w:sz="0" w:space="0" w:color="auto"/>
            <w:right w:val="none" w:sz="0" w:space="0" w:color="auto"/>
          </w:divBdr>
          <w:divsChild>
            <w:div w:id="2139109532">
              <w:marLeft w:val="0"/>
              <w:marRight w:val="0"/>
              <w:marTop w:val="0"/>
              <w:marBottom w:val="0"/>
              <w:divBdr>
                <w:top w:val="none" w:sz="0" w:space="0" w:color="auto"/>
                <w:left w:val="none" w:sz="0" w:space="0" w:color="auto"/>
                <w:bottom w:val="none" w:sz="0" w:space="0" w:color="auto"/>
                <w:right w:val="none" w:sz="0" w:space="0" w:color="auto"/>
              </w:divBdr>
            </w:div>
          </w:divsChild>
        </w:div>
        <w:div w:id="210768036">
          <w:marLeft w:val="0"/>
          <w:marRight w:val="0"/>
          <w:marTop w:val="0"/>
          <w:marBottom w:val="0"/>
          <w:divBdr>
            <w:top w:val="none" w:sz="0" w:space="0" w:color="auto"/>
            <w:left w:val="none" w:sz="0" w:space="0" w:color="auto"/>
            <w:bottom w:val="none" w:sz="0" w:space="0" w:color="auto"/>
            <w:right w:val="none" w:sz="0" w:space="0" w:color="auto"/>
          </w:divBdr>
          <w:divsChild>
            <w:div w:id="620496686">
              <w:marLeft w:val="0"/>
              <w:marRight w:val="0"/>
              <w:marTop w:val="0"/>
              <w:marBottom w:val="0"/>
              <w:divBdr>
                <w:top w:val="none" w:sz="0" w:space="0" w:color="auto"/>
                <w:left w:val="none" w:sz="0" w:space="0" w:color="auto"/>
                <w:bottom w:val="none" w:sz="0" w:space="0" w:color="auto"/>
                <w:right w:val="none" w:sz="0" w:space="0" w:color="auto"/>
              </w:divBdr>
            </w:div>
          </w:divsChild>
        </w:div>
        <w:div w:id="1420904985">
          <w:marLeft w:val="0"/>
          <w:marRight w:val="0"/>
          <w:marTop w:val="0"/>
          <w:marBottom w:val="0"/>
          <w:divBdr>
            <w:top w:val="none" w:sz="0" w:space="0" w:color="auto"/>
            <w:left w:val="none" w:sz="0" w:space="0" w:color="auto"/>
            <w:bottom w:val="none" w:sz="0" w:space="0" w:color="auto"/>
            <w:right w:val="none" w:sz="0" w:space="0" w:color="auto"/>
          </w:divBdr>
          <w:divsChild>
            <w:div w:id="1925987231">
              <w:marLeft w:val="0"/>
              <w:marRight w:val="0"/>
              <w:marTop w:val="0"/>
              <w:marBottom w:val="0"/>
              <w:divBdr>
                <w:top w:val="none" w:sz="0" w:space="0" w:color="auto"/>
                <w:left w:val="none" w:sz="0" w:space="0" w:color="auto"/>
                <w:bottom w:val="none" w:sz="0" w:space="0" w:color="auto"/>
                <w:right w:val="none" w:sz="0" w:space="0" w:color="auto"/>
              </w:divBdr>
            </w:div>
          </w:divsChild>
        </w:div>
        <w:div w:id="1742874755">
          <w:marLeft w:val="0"/>
          <w:marRight w:val="0"/>
          <w:marTop w:val="0"/>
          <w:marBottom w:val="0"/>
          <w:divBdr>
            <w:top w:val="none" w:sz="0" w:space="0" w:color="auto"/>
            <w:left w:val="none" w:sz="0" w:space="0" w:color="auto"/>
            <w:bottom w:val="none" w:sz="0" w:space="0" w:color="auto"/>
            <w:right w:val="none" w:sz="0" w:space="0" w:color="auto"/>
          </w:divBdr>
          <w:divsChild>
            <w:div w:id="789204937">
              <w:marLeft w:val="0"/>
              <w:marRight w:val="0"/>
              <w:marTop w:val="0"/>
              <w:marBottom w:val="0"/>
              <w:divBdr>
                <w:top w:val="none" w:sz="0" w:space="0" w:color="auto"/>
                <w:left w:val="none" w:sz="0" w:space="0" w:color="auto"/>
                <w:bottom w:val="none" w:sz="0" w:space="0" w:color="auto"/>
                <w:right w:val="none" w:sz="0" w:space="0" w:color="auto"/>
              </w:divBdr>
            </w:div>
          </w:divsChild>
        </w:div>
        <w:div w:id="1224559755">
          <w:marLeft w:val="0"/>
          <w:marRight w:val="0"/>
          <w:marTop w:val="0"/>
          <w:marBottom w:val="0"/>
          <w:divBdr>
            <w:top w:val="none" w:sz="0" w:space="0" w:color="auto"/>
            <w:left w:val="none" w:sz="0" w:space="0" w:color="auto"/>
            <w:bottom w:val="none" w:sz="0" w:space="0" w:color="auto"/>
            <w:right w:val="none" w:sz="0" w:space="0" w:color="auto"/>
          </w:divBdr>
          <w:divsChild>
            <w:div w:id="932203827">
              <w:marLeft w:val="0"/>
              <w:marRight w:val="0"/>
              <w:marTop w:val="0"/>
              <w:marBottom w:val="0"/>
              <w:divBdr>
                <w:top w:val="none" w:sz="0" w:space="0" w:color="auto"/>
                <w:left w:val="none" w:sz="0" w:space="0" w:color="auto"/>
                <w:bottom w:val="none" w:sz="0" w:space="0" w:color="auto"/>
                <w:right w:val="none" w:sz="0" w:space="0" w:color="auto"/>
              </w:divBdr>
            </w:div>
          </w:divsChild>
        </w:div>
        <w:div w:id="1656910348">
          <w:marLeft w:val="0"/>
          <w:marRight w:val="0"/>
          <w:marTop w:val="0"/>
          <w:marBottom w:val="0"/>
          <w:divBdr>
            <w:top w:val="none" w:sz="0" w:space="0" w:color="auto"/>
            <w:left w:val="none" w:sz="0" w:space="0" w:color="auto"/>
            <w:bottom w:val="none" w:sz="0" w:space="0" w:color="auto"/>
            <w:right w:val="none" w:sz="0" w:space="0" w:color="auto"/>
          </w:divBdr>
          <w:divsChild>
            <w:div w:id="55784170">
              <w:marLeft w:val="0"/>
              <w:marRight w:val="0"/>
              <w:marTop w:val="0"/>
              <w:marBottom w:val="0"/>
              <w:divBdr>
                <w:top w:val="none" w:sz="0" w:space="0" w:color="auto"/>
                <w:left w:val="none" w:sz="0" w:space="0" w:color="auto"/>
                <w:bottom w:val="none" w:sz="0" w:space="0" w:color="auto"/>
                <w:right w:val="none" w:sz="0" w:space="0" w:color="auto"/>
              </w:divBdr>
            </w:div>
          </w:divsChild>
        </w:div>
        <w:div w:id="2028602048">
          <w:marLeft w:val="0"/>
          <w:marRight w:val="0"/>
          <w:marTop w:val="0"/>
          <w:marBottom w:val="0"/>
          <w:divBdr>
            <w:top w:val="none" w:sz="0" w:space="0" w:color="auto"/>
            <w:left w:val="none" w:sz="0" w:space="0" w:color="auto"/>
            <w:bottom w:val="none" w:sz="0" w:space="0" w:color="auto"/>
            <w:right w:val="none" w:sz="0" w:space="0" w:color="auto"/>
          </w:divBdr>
          <w:divsChild>
            <w:div w:id="1738359545">
              <w:marLeft w:val="0"/>
              <w:marRight w:val="0"/>
              <w:marTop w:val="0"/>
              <w:marBottom w:val="0"/>
              <w:divBdr>
                <w:top w:val="none" w:sz="0" w:space="0" w:color="auto"/>
                <w:left w:val="none" w:sz="0" w:space="0" w:color="auto"/>
                <w:bottom w:val="none" w:sz="0" w:space="0" w:color="auto"/>
                <w:right w:val="none" w:sz="0" w:space="0" w:color="auto"/>
              </w:divBdr>
            </w:div>
          </w:divsChild>
        </w:div>
        <w:div w:id="614018452">
          <w:marLeft w:val="0"/>
          <w:marRight w:val="0"/>
          <w:marTop w:val="0"/>
          <w:marBottom w:val="0"/>
          <w:divBdr>
            <w:top w:val="none" w:sz="0" w:space="0" w:color="auto"/>
            <w:left w:val="none" w:sz="0" w:space="0" w:color="auto"/>
            <w:bottom w:val="none" w:sz="0" w:space="0" w:color="auto"/>
            <w:right w:val="none" w:sz="0" w:space="0" w:color="auto"/>
          </w:divBdr>
          <w:divsChild>
            <w:div w:id="238947340">
              <w:marLeft w:val="0"/>
              <w:marRight w:val="0"/>
              <w:marTop w:val="0"/>
              <w:marBottom w:val="0"/>
              <w:divBdr>
                <w:top w:val="none" w:sz="0" w:space="0" w:color="auto"/>
                <w:left w:val="none" w:sz="0" w:space="0" w:color="auto"/>
                <w:bottom w:val="none" w:sz="0" w:space="0" w:color="auto"/>
                <w:right w:val="none" w:sz="0" w:space="0" w:color="auto"/>
              </w:divBdr>
            </w:div>
          </w:divsChild>
        </w:div>
        <w:div w:id="939677014">
          <w:marLeft w:val="0"/>
          <w:marRight w:val="0"/>
          <w:marTop w:val="0"/>
          <w:marBottom w:val="0"/>
          <w:divBdr>
            <w:top w:val="none" w:sz="0" w:space="0" w:color="auto"/>
            <w:left w:val="none" w:sz="0" w:space="0" w:color="auto"/>
            <w:bottom w:val="none" w:sz="0" w:space="0" w:color="auto"/>
            <w:right w:val="none" w:sz="0" w:space="0" w:color="auto"/>
          </w:divBdr>
          <w:divsChild>
            <w:div w:id="648750841">
              <w:marLeft w:val="0"/>
              <w:marRight w:val="0"/>
              <w:marTop w:val="0"/>
              <w:marBottom w:val="0"/>
              <w:divBdr>
                <w:top w:val="none" w:sz="0" w:space="0" w:color="auto"/>
                <w:left w:val="none" w:sz="0" w:space="0" w:color="auto"/>
                <w:bottom w:val="none" w:sz="0" w:space="0" w:color="auto"/>
                <w:right w:val="none" w:sz="0" w:space="0" w:color="auto"/>
              </w:divBdr>
            </w:div>
          </w:divsChild>
        </w:div>
        <w:div w:id="959918318">
          <w:marLeft w:val="0"/>
          <w:marRight w:val="0"/>
          <w:marTop w:val="0"/>
          <w:marBottom w:val="0"/>
          <w:divBdr>
            <w:top w:val="none" w:sz="0" w:space="0" w:color="auto"/>
            <w:left w:val="none" w:sz="0" w:space="0" w:color="auto"/>
            <w:bottom w:val="none" w:sz="0" w:space="0" w:color="auto"/>
            <w:right w:val="none" w:sz="0" w:space="0" w:color="auto"/>
          </w:divBdr>
          <w:divsChild>
            <w:div w:id="1952737105">
              <w:marLeft w:val="0"/>
              <w:marRight w:val="0"/>
              <w:marTop w:val="0"/>
              <w:marBottom w:val="0"/>
              <w:divBdr>
                <w:top w:val="none" w:sz="0" w:space="0" w:color="auto"/>
                <w:left w:val="none" w:sz="0" w:space="0" w:color="auto"/>
                <w:bottom w:val="none" w:sz="0" w:space="0" w:color="auto"/>
                <w:right w:val="none" w:sz="0" w:space="0" w:color="auto"/>
              </w:divBdr>
            </w:div>
          </w:divsChild>
        </w:div>
        <w:div w:id="1380932886">
          <w:marLeft w:val="0"/>
          <w:marRight w:val="0"/>
          <w:marTop w:val="0"/>
          <w:marBottom w:val="0"/>
          <w:divBdr>
            <w:top w:val="none" w:sz="0" w:space="0" w:color="auto"/>
            <w:left w:val="none" w:sz="0" w:space="0" w:color="auto"/>
            <w:bottom w:val="none" w:sz="0" w:space="0" w:color="auto"/>
            <w:right w:val="none" w:sz="0" w:space="0" w:color="auto"/>
          </w:divBdr>
          <w:divsChild>
            <w:div w:id="580912154">
              <w:marLeft w:val="0"/>
              <w:marRight w:val="0"/>
              <w:marTop w:val="0"/>
              <w:marBottom w:val="0"/>
              <w:divBdr>
                <w:top w:val="none" w:sz="0" w:space="0" w:color="auto"/>
                <w:left w:val="none" w:sz="0" w:space="0" w:color="auto"/>
                <w:bottom w:val="none" w:sz="0" w:space="0" w:color="auto"/>
                <w:right w:val="none" w:sz="0" w:space="0" w:color="auto"/>
              </w:divBdr>
            </w:div>
          </w:divsChild>
        </w:div>
        <w:div w:id="2130850676">
          <w:marLeft w:val="0"/>
          <w:marRight w:val="0"/>
          <w:marTop w:val="0"/>
          <w:marBottom w:val="0"/>
          <w:divBdr>
            <w:top w:val="none" w:sz="0" w:space="0" w:color="auto"/>
            <w:left w:val="none" w:sz="0" w:space="0" w:color="auto"/>
            <w:bottom w:val="none" w:sz="0" w:space="0" w:color="auto"/>
            <w:right w:val="none" w:sz="0" w:space="0" w:color="auto"/>
          </w:divBdr>
          <w:divsChild>
            <w:div w:id="821502968">
              <w:marLeft w:val="0"/>
              <w:marRight w:val="0"/>
              <w:marTop w:val="0"/>
              <w:marBottom w:val="0"/>
              <w:divBdr>
                <w:top w:val="none" w:sz="0" w:space="0" w:color="auto"/>
                <w:left w:val="none" w:sz="0" w:space="0" w:color="auto"/>
                <w:bottom w:val="none" w:sz="0" w:space="0" w:color="auto"/>
                <w:right w:val="none" w:sz="0" w:space="0" w:color="auto"/>
              </w:divBdr>
            </w:div>
          </w:divsChild>
        </w:div>
        <w:div w:id="1763140251">
          <w:marLeft w:val="0"/>
          <w:marRight w:val="0"/>
          <w:marTop w:val="0"/>
          <w:marBottom w:val="0"/>
          <w:divBdr>
            <w:top w:val="none" w:sz="0" w:space="0" w:color="auto"/>
            <w:left w:val="none" w:sz="0" w:space="0" w:color="auto"/>
            <w:bottom w:val="none" w:sz="0" w:space="0" w:color="auto"/>
            <w:right w:val="none" w:sz="0" w:space="0" w:color="auto"/>
          </w:divBdr>
          <w:divsChild>
            <w:div w:id="152841765">
              <w:marLeft w:val="0"/>
              <w:marRight w:val="0"/>
              <w:marTop w:val="0"/>
              <w:marBottom w:val="0"/>
              <w:divBdr>
                <w:top w:val="none" w:sz="0" w:space="0" w:color="auto"/>
                <w:left w:val="none" w:sz="0" w:space="0" w:color="auto"/>
                <w:bottom w:val="none" w:sz="0" w:space="0" w:color="auto"/>
                <w:right w:val="none" w:sz="0" w:space="0" w:color="auto"/>
              </w:divBdr>
            </w:div>
          </w:divsChild>
        </w:div>
        <w:div w:id="67307025">
          <w:marLeft w:val="0"/>
          <w:marRight w:val="0"/>
          <w:marTop w:val="0"/>
          <w:marBottom w:val="0"/>
          <w:divBdr>
            <w:top w:val="none" w:sz="0" w:space="0" w:color="auto"/>
            <w:left w:val="none" w:sz="0" w:space="0" w:color="auto"/>
            <w:bottom w:val="none" w:sz="0" w:space="0" w:color="auto"/>
            <w:right w:val="none" w:sz="0" w:space="0" w:color="auto"/>
          </w:divBdr>
          <w:divsChild>
            <w:div w:id="1777823955">
              <w:marLeft w:val="0"/>
              <w:marRight w:val="0"/>
              <w:marTop w:val="0"/>
              <w:marBottom w:val="0"/>
              <w:divBdr>
                <w:top w:val="none" w:sz="0" w:space="0" w:color="auto"/>
                <w:left w:val="none" w:sz="0" w:space="0" w:color="auto"/>
                <w:bottom w:val="none" w:sz="0" w:space="0" w:color="auto"/>
                <w:right w:val="none" w:sz="0" w:space="0" w:color="auto"/>
              </w:divBdr>
            </w:div>
          </w:divsChild>
        </w:div>
        <w:div w:id="633566346">
          <w:marLeft w:val="0"/>
          <w:marRight w:val="0"/>
          <w:marTop w:val="0"/>
          <w:marBottom w:val="0"/>
          <w:divBdr>
            <w:top w:val="none" w:sz="0" w:space="0" w:color="auto"/>
            <w:left w:val="none" w:sz="0" w:space="0" w:color="auto"/>
            <w:bottom w:val="none" w:sz="0" w:space="0" w:color="auto"/>
            <w:right w:val="none" w:sz="0" w:space="0" w:color="auto"/>
          </w:divBdr>
          <w:divsChild>
            <w:div w:id="855852575">
              <w:marLeft w:val="0"/>
              <w:marRight w:val="0"/>
              <w:marTop w:val="0"/>
              <w:marBottom w:val="0"/>
              <w:divBdr>
                <w:top w:val="none" w:sz="0" w:space="0" w:color="auto"/>
                <w:left w:val="none" w:sz="0" w:space="0" w:color="auto"/>
                <w:bottom w:val="none" w:sz="0" w:space="0" w:color="auto"/>
                <w:right w:val="none" w:sz="0" w:space="0" w:color="auto"/>
              </w:divBdr>
            </w:div>
          </w:divsChild>
        </w:div>
        <w:div w:id="817456723">
          <w:marLeft w:val="0"/>
          <w:marRight w:val="0"/>
          <w:marTop w:val="0"/>
          <w:marBottom w:val="0"/>
          <w:divBdr>
            <w:top w:val="none" w:sz="0" w:space="0" w:color="auto"/>
            <w:left w:val="none" w:sz="0" w:space="0" w:color="auto"/>
            <w:bottom w:val="none" w:sz="0" w:space="0" w:color="auto"/>
            <w:right w:val="none" w:sz="0" w:space="0" w:color="auto"/>
          </w:divBdr>
          <w:divsChild>
            <w:div w:id="197744530">
              <w:marLeft w:val="0"/>
              <w:marRight w:val="0"/>
              <w:marTop w:val="0"/>
              <w:marBottom w:val="0"/>
              <w:divBdr>
                <w:top w:val="none" w:sz="0" w:space="0" w:color="auto"/>
                <w:left w:val="none" w:sz="0" w:space="0" w:color="auto"/>
                <w:bottom w:val="none" w:sz="0" w:space="0" w:color="auto"/>
                <w:right w:val="none" w:sz="0" w:space="0" w:color="auto"/>
              </w:divBdr>
            </w:div>
          </w:divsChild>
        </w:div>
        <w:div w:id="668021358">
          <w:marLeft w:val="0"/>
          <w:marRight w:val="0"/>
          <w:marTop w:val="0"/>
          <w:marBottom w:val="0"/>
          <w:divBdr>
            <w:top w:val="none" w:sz="0" w:space="0" w:color="auto"/>
            <w:left w:val="none" w:sz="0" w:space="0" w:color="auto"/>
            <w:bottom w:val="none" w:sz="0" w:space="0" w:color="auto"/>
            <w:right w:val="none" w:sz="0" w:space="0" w:color="auto"/>
          </w:divBdr>
          <w:divsChild>
            <w:div w:id="888685650">
              <w:marLeft w:val="0"/>
              <w:marRight w:val="0"/>
              <w:marTop w:val="0"/>
              <w:marBottom w:val="0"/>
              <w:divBdr>
                <w:top w:val="none" w:sz="0" w:space="0" w:color="auto"/>
                <w:left w:val="none" w:sz="0" w:space="0" w:color="auto"/>
                <w:bottom w:val="none" w:sz="0" w:space="0" w:color="auto"/>
                <w:right w:val="none" w:sz="0" w:space="0" w:color="auto"/>
              </w:divBdr>
            </w:div>
          </w:divsChild>
        </w:div>
        <w:div w:id="640964561">
          <w:marLeft w:val="0"/>
          <w:marRight w:val="0"/>
          <w:marTop w:val="0"/>
          <w:marBottom w:val="0"/>
          <w:divBdr>
            <w:top w:val="none" w:sz="0" w:space="0" w:color="auto"/>
            <w:left w:val="none" w:sz="0" w:space="0" w:color="auto"/>
            <w:bottom w:val="none" w:sz="0" w:space="0" w:color="auto"/>
            <w:right w:val="none" w:sz="0" w:space="0" w:color="auto"/>
          </w:divBdr>
          <w:divsChild>
            <w:div w:id="1143235915">
              <w:marLeft w:val="0"/>
              <w:marRight w:val="0"/>
              <w:marTop w:val="0"/>
              <w:marBottom w:val="0"/>
              <w:divBdr>
                <w:top w:val="none" w:sz="0" w:space="0" w:color="auto"/>
                <w:left w:val="none" w:sz="0" w:space="0" w:color="auto"/>
                <w:bottom w:val="none" w:sz="0" w:space="0" w:color="auto"/>
                <w:right w:val="none" w:sz="0" w:space="0" w:color="auto"/>
              </w:divBdr>
            </w:div>
          </w:divsChild>
        </w:div>
        <w:div w:id="1385326484">
          <w:marLeft w:val="0"/>
          <w:marRight w:val="0"/>
          <w:marTop w:val="0"/>
          <w:marBottom w:val="0"/>
          <w:divBdr>
            <w:top w:val="none" w:sz="0" w:space="0" w:color="auto"/>
            <w:left w:val="none" w:sz="0" w:space="0" w:color="auto"/>
            <w:bottom w:val="none" w:sz="0" w:space="0" w:color="auto"/>
            <w:right w:val="none" w:sz="0" w:space="0" w:color="auto"/>
          </w:divBdr>
          <w:divsChild>
            <w:div w:id="300155212">
              <w:marLeft w:val="0"/>
              <w:marRight w:val="0"/>
              <w:marTop w:val="0"/>
              <w:marBottom w:val="0"/>
              <w:divBdr>
                <w:top w:val="none" w:sz="0" w:space="0" w:color="auto"/>
                <w:left w:val="none" w:sz="0" w:space="0" w:color="auto"/>
                <w:bottom w:val="none" w:sz="0" w:space="0" w:color="auto"/>
                <w:right w:val="none" w:sz="0" w:space="0" w:color="auto"/>
              </w:divBdr>
            </w:div>
          </w:divsChild>
        </w:div>
        <w:div w:id="232786322">
          <w:marLeft w:val="0"/>
          <w:marRight w:val="0"/>
          <w:marTop w:val="0"/>
          <w:marBottom w:val="0"/>
          <w:divBdr>
            <w:top w:val="none" w:sz="0" w:space="0" w:color="auto"/>
            <w:left w:val="none" w:sz="0" w:space="0" w:color="auto"/>
            <w:bottom w:val="none" w:sz="0" w:space="0" w:color="auto"/>
            <w:right w:val="none" w:sz="0" w:space="0" w:color="auto"/>
          </w:divBdr>
          <w:divsChild>
            <w:div w:id="1269773626">
              <w:marLeft w:val="0"/>
              <w:marRight w:val="0"/>
              <w:marTop w:val="0"/>
              <w:marBottom w:val="0"/>
              <w:divBdr>
                <w:top w:val="none" w:sz="0" w:space="0" w:color="auto"/>
                <w:left w:val="none" w:sz="0" w:space="0" w:color="auto"/>
                <w:bottom w:val="none" w:sz="0" w:space="0" w:color="auto"/>
                <w:right w:val="none" w:sz="0" w:space="0" w:color="auto"/>
              </w:divBdr>
            </w:div>
          </w:divsChild>
        </w:div>
        <w:div w:id="860123055">
          <w:marLeft w:val="0"/>
          <w:marRight w:val="0"/>
          <w:marTop w:val="0"/>
          <w:marBottom w:val="0"/>
          <w:divBdr>
            <w:top w:val="none" w:sz="0" w:space="0" w:color="auto"/>
            <w:left w:val="none" w:sz="0" w:space="0" w:color="auto"/>
            <w:bottom w:val="none" w:sz="0" w:space="0" w:color="auto"/>
            <w:right w:val="none" w:sz="0" w:space="0" w:color="auto"/>
          </w:divBdr>
          <w:divsChild>
            <w:div w:id="686298375">
              <w:marLeft w:val="0"/>
              <w:marRight w:val="0"/>
              <w:marTop w:val="0"/>
              <w:marBottom w:val="0"/>
              <w:divBdr>
                <w:top w:val="none" w:sz="0" w:space="0" w:color="auto"/>
                <w:left w:val="none" w:sz="0" w:space="0" w:color="auto"/>
                <w:bottom w:val="none" w:sz="0" w:space="0" w:color="auto"/>
                <w:right w:val="none" w:sz="0" w:space="0" w:color="auto"/>
              </w:divBdr>
            </w:div>
          </w:divsChild>
        </w:div>
        <w:div w:id="424350719">
          <w:marLeft w:val="0"/>
          <w:marRight w:val="0"/>
          <w:marTop w:val="0"/>
          <w:marBottom w:val="0"/>
          <w:divBdr>
            <w:top w:val="none" w:sz="0" w:space="0" w:color="auto"/>
            <w:left w:val="none" w:sz="0" w:space="0" w:color="auto"/>
            <w:bottom w:val="none" w:sz="0" w:space="0" w:color="auto"/>
            <w:right w:val="none" w:sz="0" w:space="0" w:color="auto"/>
          </w:divBdr>
          <w:divsChild>
            <w:div w:id="822894162">
              <w:marLeft w:val="0"/>
              <w:marRight w:val="0"/>
              <w:marTop w:val="0"/>
              <w:marBottom w:val="0"/>
              <w:divBdr>
                <w:top w:val="none" w:sz="0" w:space="0" w:color="auto"/>
                <w:left w:val="none" w:sz="0" w:space="0" w:color="auto"/>
                <w:bottom w:val="none" w:sz="0" w:space="0" w:color="auto"/>
                <w:right w:val="none" w:sz="0" w:space="0" w:color="auto"/>
              </w:divBdr>
            </w:div>
          </w:divsChild>
        </w:div>
        <w:div w:id="344015764">
          <w:marLeft w:val="0"/>
          <w:marRight w:val="0"/>
          <w:marTop w:val="0"/>
          <w:marBottom w:val="0"/>
          <w:divBdr>
            <w:top w:val="none" w:sz="0" w:space="0" w:color="auto"/>
            <w:left w:val="none" w:sz="0" w:space="0" w:color="auto"/>
            <w:bottom w:val="none" w:sz="0" w:space="0" w:color="auto"/>
            <w:right w:val="none" w:sz="0" w:space="0" w:color="auto"/>
          </w:divBdr>
          <w:divsChild>
            <w:div w:id="670526832">
              <w:marLeft w:val="0"/>
              <w:marRight w:val="0"/>
              <w:marTop w:val="0"/>
              <w:marBottom w:val="0"/>
              <w:divBdr>
                <w:top w:val="none" w:sz="0" w:space="0" w:color="auto"/>
                <w:left w:val="none" w:sz="0" w:space="0" w:color="auto"/>
                <w:bottom w:val="none" w:sz="0" w:space="0" w:color="auto"/>
                <w:right w:val="none" w:sz="0" w:space="0" w:color="auto"/>
              </w:divBdr>
            </w:div>
          </w:divsChild>
        </w:div>
        <w:div w:id="1212687587">
          <w:marLeft w:val="0"/>
          <w:marRight w:val="0"/>
          <w:marTop w:val="0"/>
          <w:marBottom w:val="0"/>
          <w:divBdr>
            <w:top w:val="none" w:sz="0" w:space="0" w:color="auto"/>
            <w:left w:val="none" w:sz="0" w:space="0" w:color="auto"/>
            <w:bottom w:val="none" w:sz="0" w:space="0" w:color="auto"/>
            <w:right w:val="none" w:sz="0" w:space="0" w:color="auto"/>
          </w:divBdr>
          <w:divsChild>
            <w:div w:id="744575591">
              <w:marLeft w:val="0"/>
              <w:marRight w:val="0"/>
              <w:marTop w:val="0"/>
              <w:marBottom w:val="0"/>
              <w:divBdr>
                <w:top w:val="none" w:sz="0" w:space="0" w:color="auto"/>
                <w:left w:val="none" w:sz="0" w:space="0" w:color="auto"/>
                <w:bottom w:val="none" w:sz="0" w:space="0" w:color="auto"/>
                <w:right w:val="none" w:sz="0" w:space="0" w:color="auto"/>
              </w:divBdr>
            </w:div>
          </w:divsChild>
        </w:div>
        <w:div w:id="1182234938">
          <w:marLeft w:val="0"/>
          <w:marRight w:val="0"/>
          <w:marTop w:val="0"/>
          <w:marBottom w:val="0"/>
          <w:divBdr>
            <w:top w:val="none" w:sz="0" w:space="0" w:color="auto"/>
            <w:left w:val="none" w:sz="0" w:space="0" w:color="auto"/>
            <w:bottom w:val="none" w:sz="0" w:space="0" w:color="auto"/>
            <w:right w:val="none" w:sz="0" w:space="0" w:color="auto"/>
          </w:divBdr>
          <w:divsChild>
            <w:div w:id="560479965">
              <w:marLeft w:val="0"/>
              <w:marRight w:val="0"/>
              <w:marTop w:val="0"/>
              <w:marBottom w:val="0"/>
              <w:divBdr>
                <w:top w:val="none" w:sz="0" w:space="0" w:color="auto"/>
                <w:left w:val="none" w:sz="0" w:space="0" w:color="auto"/>
                <w:bottom w:val="none" w:sz="0" w:space="0" w:color="auto"/>
                <w:right w:val="none" w:sz="0" w:space="0" w:color="auto"/>
              </w:divBdr>
            </w:div>
          </w:divsChild>
        </w:div>
        <w:div w:id="788739829">
          <w:marLeft w:val="0"/>
          <w:marRight w:val="0"/>
          <w:marTop w:val="0"/>
          <w:marBottom w:val="0"/>
          <w:divBdr>
            <w:top w:val="none" w:sz="0" w:space="0" w:color="auto"/>
            <w:left w:val="none" w:sz="0" w:space="0" w:color="auto"/>
            <w:bottom w:val="none" w:sz="0" w:space="0" w:color="auto"/>
            <w:right w:val="none" w:sz="0" w:space="0" w:color="auto"/>
          </w:divBdr>
          <w:divsChild>
            <w:div w:id="1629244839">
              <w:marLeft w:val="0"/>
              <w:marRight w:val="0"/>
              <w:marTop w:val="0"/>
              <w:marBottom w:val="0"/>
              <w:divBdr>
                <w:top w:val="none" w:sz="0" w:space="0" w:color="auto"/>
                <w:left w:val="none" w:sz="0" w:space="0" w:color="auto"/>
                <w:bottom w:val="none" w:sz="0" w:space="0" w:color="auto"/>
                <w:right w:val="none" w:sz="0" w:space="0" w:color="auto"/>
              </w:divBdr>
            </w:div>
          </w:divsChild>
        </w:div>
        <w:div w:id="1898664693">
          <w:marLeft w:val="0"/>
          <w:marRight w:val="0"/>
          <w:marTop w:val="0"/>
          <w:marBottom w:val="0"/>
          <w:divBdr>
            <w:top w:val="none" w:sz="0" w:space="0" w:color="auto"/>
            <w:left w:val="none" w:sz="0" w:space="0" w:color="auto"/>
            <w:bottom w:val="none" w:sz="0" w:space="0" w:color="auto"/>
            <w:right w:val="none" w:sz="0" w:space="0" w:color="auto"/>
          </w:divBdr>
          <w:divsChild>
            <w:div w:id="1693723877">
              <w:marLeft w:val="0"/>
              <w:marRight w:val="0"/>
              <w:marTop w:val="0"/>
              <w:marBottom w:val="0"/>
              <w:divBdr>
                <w:top w:val="none" w:sz="0" w:space="0" w:color="auto"/>
                <w:left w:val="none" w:sz="0" w:space="0" w:color="auto"/>
                <w:bottom w:val="none" w:sz="0" w:space="0" w:color="auto"/>
                <w:right w:val="none" w:sz="0" w:space="0" w:color="auto"/>
              </w:divBdr>
            </w:div>
          </w:divsChild>
        </w:div>
        <w:div w:id="899563275">
          <w:marLeft w:val="0"/>
          <w:marRight w:val="0"/>
          <w:marTop w:val="0"/>
          <w:marBottom w:val="0"/>
          <w:divBdr>
            <w:top w:val="none" w:sz="0" w:space="0" w:color="auto"/>
            <w:left w:val="none" w:sz="0" w:space="0" w:color="auto"/>
            <w:bottom w:val="none" w:sz="0" w:space="0" w:color="auto"/>
            <w:right w:val="none" w:sz="0" w:space="0" w:color="auto"/>
          </w:divBdr>
          <w:divsChild>
            <w:div w:id="6388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2713</Words>
  <Characters>15468</Characters>
  <Application>Microsoft Office Word</Application>
  <DocSecurity>0</DocSecurity>
  <Lines>128</Lines>
  <Paragraphs>36</Paragraphs>
  <ScaleCrop>false</ScaleCrop>
  <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2025-12-24T06:34:00Z</dcterms:created>
  <dcterms:modified xsi:type="dcterms:W3CDTF">2025-12-24T06:44:00Z</dcterms:modified>
</cp:coreProperties>
</file>